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6762" w14:textId="77777777" w:rsidR="00F22865" w:rsidRDefault="00F22865" w:rsidP="00F22865">
      <w:pPr>
        <w:pStyle w:val="Heading1"/>
        <w:spacing w:before="80" w:line="252" w:lineRule="exact"/>
      </w:pPr>
      <w:r>
        <w:t>For</w:t>
      </w:r>
      <w:r>
        <w:rPr>
          <w:spacing w:val="-4"/>
        </w:rPr>
        <w:t xml:space="preserve"> </w:t>
      </w:r>
      <w:r>
        <w:t>immediate</w:t>
      </w:r>
      <w:r>
        <w:rPr>
          <w:spacing w:val="-5"/>
        </w:rPr>
        <w:t xml:space="preserve"> </w:t>
      </w:r>
      <w:r>
        <w:rPr>
          <w:spacing w:val="-2"/>
        </w:rPr>
        <w:t>release</w:t>
      </w:r>
    </w:p>
    <w:p w14:paraId="741DEFCB" w14:textId="77777777" w:rsidR="00F22865" w:rsidRDefault="00F22865" w:rsidP="00F22865">
      <w:pPr>
        <w:pStyle w:val="BodyText"/>
        <w:spacing w:line="252" w:lineRule="exact"/>
        <w:ind w:left="120"/>
      </w:pPr>
      <w:r>
        <w:t>&lt;</w:t>
      </w:r>
      <w:r>
        <w:rPr>
          <w:color w:val="00AFEF"/>
        </w:rPr>
        <w:t>XXXX</w:t>
      </w:r>
      <w:r>
        <w:t>&gt;,</w:t>
      </w:r>
      <w:r>
        <w:rPr>
          <w:spacing w:val="-2"/>
        </w:rPr>
        <w:t xml:space="preserve"> </w:t>
      </w:r>
      <w:r>
        <w:rPr>
          <w:spacing w:val="-4"/>
        </w:rPr>
        <w:t>202X</w:t>
      </w:r>
    </w:p>
    <w:p w14:paraId="3B852CBE" w14:textId="77777777" w:rsidR="00F22865" w:rsidRDefault="00F22865" w:rsidP="00F22865">
      <w:pPr>
        <w:pStyle w:val="BodyText"/>
      </w:pPr>
    </w:p>
    <w:p w14:paraId="7F12415F" w14:textId="70F589B1" w:rsidR="00F22865" w:rsidRPr="000C106E" w:rsidRDefault="00F22865" w:rsidP="00F22865">
      <w:pPr>
        <w:pStyle w:val="Title"/>
        <w:spacing w:line="276" w:lineRule="auto"/>
        <w:jc w:val="center"/>
        <w:rPr>
          <w:sz w:val="32"/>
          <w:szCs w:val="32"/>
        </w:rPr>
      </w:pPr>
      <w:r w:rsidRPr="000C106E">
        <w:rPr>
          <w:color w:val="00AFEF"/>
          <w:sz w:val="32"/>
          <w:szCs w:val="32"/>
        </w:rPr>
        <w:t>&lt;Hospital</w:t>
      </w:r>
      <w:r w:rsidRPr="000C106E">
        <w:rPr>
          <w:color w:val="00AFEF"/>
          <w:spacing w:val="-4"/>
          <w:sz w:val="32"/>
          <w:szCs w:val="32"/>
        </w:rPr>
        <w:t xml:space="preserve"> </w:t>
      </w:r>
      <w:r w:rsidRPr="000C106E">
        <w:rPr>
          <w:color w:val="00AFEF"/>
          <w:sz w:val="32"/>
          <w:szCs w:val="32"/>
        </w:rPr>
        <w:t>Heart</w:t>
      </w:r>
      <w:r w:rsidRPr="000C106E">
        <w:rPr>
          <w:color w:val="00AFEF"/>
          <w:spacing w:val="-4"/>
          <w:sz w:val="32"/>
          <w:szCs w:val="32"/>
        </w:rPr>
        <w:t xml:space="preserve"> </w:t>
      </w:r>
      <w:r w:rsidRPr="000C106E">
        <w:rPr>
          <w:color w:val="00AFEF"/>
          <w:sz w:val="32"/>
          <w:szCs w:val="32"/>
        </w:rPr>
        <w:t>Program</w:t>
      </w:r>
      <w:r w:rsidRPr="000C106E">
        <w:rPr>
          <w:color w:val="00AFEF"/>
          <w:spacing w:val="-7"/>
          <w:sz w:val="32"/>
          <w:szCs w:val="32"/>
        </w:rPr>
        <w:t xml:space="preserve"> </w:t>
      </w:r>
      <w:r w:rsidRPr="000C106E">
        <w:rPr>
          <w:color w:val="00AFEF"/>
          <w:sz w:val="32"/>
          <w:szCs w:val="32"/>
        </w:rPr>
        <w:t>NAME&gt;</w:t>
      </w:r>
      <w:r w:rsidRPr="000C106E">
        <w:rPr>
          <w:color w:val="00AFEF"/>
          <w:spacing w:val="-8"/>
          <w:sz w:val="32"/>
          <w:szCs w:val="32"/>
        </w:rPr>
        <w:t xml:space="preserve"> </w:t>
      </w:r>
      <w:r w:rsidRPr="000C106E">
        <w:rPr>
          <w:sz w:val="32"/>
          <w:szCs w:val="32"/>
        </w:rPr>
        <w:t>Now</w:t>
      </w:r>
      <w:r w:rsidRPr="000C106E">
        <w:rPr>
          <w:spacing w:val="-4"/>
          <w:sz w:val="32"/>
          <w:szCs w:val="32"/>
        </w:rPr>
        <w:t xml:space="preserve"> </w:t>
      </w:r>
      <w:r w:rsidR="501847C3" w:rsidRPr="000C106E">
        <w:rPr>
          <w:spacing w:val="-4"/>
          <w:sz w:val="32"/>
          <w:szCs w:val="32"/>
        </w:rPr>
        <w:t>P</w:t>
      </w:r>
      <w:r w:rsidRPr="000C106E">
        <w:rPr>
          <w:sz w:val="32"/>
          <w:szCs w:val="32"/>
        </w:rPr>
        <w:t>rovides</w:t>
      </w:r>
      <w:r w:rsidRPr="000C106E">
        <w:rPr>
          <w:spacing w:val="-3"/>
          <w:sz w:val="32"/>
          <w:szCs w:val="32"/>
        </w:rPr>
        <w:t xml:space="preserve"> </w:t>
      </w:r>
      <w:r w:rsidRPr="000C106E">
        <w:rPr>
          <w:sz w:val="32"/>
          <w:szCs w:val="32"/>
        </w:rPr>
        <w:t>a</w:t>
      </w:r>
      <w:r w:rsidR="1F617A3D" w:rsidRPr="000C106E">
        <w:rPr>
          <w:sz w:val="32"/>
          <w:szCs w:val="32"/>
        </w:rPr>
        <w:t xml:space="preserve"> Treatment</w:t>
      </w:r>
      <w:r w:rsidR="00BC6398">
        <w:rPr>
          <w:sz w:val="32"/>
          <w:szCs w:val="32"/>
        </w:rPr>
        <w:t xml:space="preserve"> </w:t>
      </w:r>
      <w:r w:rsidRPr="000C106E">
        <w:rPr>
          <w:sz w:val="32"/>
          <w:szCs w:val="32"/>
        </w:rPr>
        <w:t>for</w:t>
      </w:r>
      <w:r w:rsidRPr="000C106E">
        <w:rPr>
          <w:spacing w:val="-7"/>
          <w:sz w:val="32"/>
          <w:szCs w:val="32"/>
        </w:rPr>
        <w:t xml:space="preserve"> </w:t>
      </w:r>
      <w:r w:rsidRPr="000C106E">
        <w:rPr>
          <w:sz w:val="32"/>
          <w:szCs w:val="32"/>
        </w:rPr>
        <w:t>Patients</w:t>
      </w:r>
      <w:r w:rsidRPr="000C106E">
        <w:rPr>
          <w:spacing w:val="-8"/>
          <w:sz w:val="32"/>
          <w:szCs w:val="32"/>
        </w:rPr>
        <w:t xml:space="preserve"> </w:t>
      </w:r>
      <w:r w:rsidRPr="000C106E">
        <w:rPr>
          <w:sz w:val="32"/>
          <w:szCs w:val="32"/>
        </w:rPr>
        <w:t>Suffering</w:t>
      </w:r>
      <w:r w:rsidRPr="000C106E">
        <w:rPr>
          <w:spacing w:val="-5"/>
          <w:sz w:val="32"/>
          <w:szCs w:val="32"/>
        </w:rPr>
        <w:t xml:space="preserve"> </w:t>
      </w:r>
      <w:r w:rsidRPr="000C106E">
        <w:rPr>
          <w:sz w:val="32"/>
          <w:szCs w:val="32"/>
        </w:rPr>
        <w:t>from</w:t>
      </w:r>
      <w:r w:rsidRPr="000C106E">
        <w:rPr>
          <w:spacing w:val="-5"/>
          <w:sz w:val="32"/>
          <w:szCs w:val="32"/>
        </w:rPr>
        <w:t xml:space="preserve"> </w:t>
      </w:r>
      <w:r w:rsidRPr="000C106E">
        <w:rPr>
          <w:sz w:val="32"/>
          <w:szCs w:val="32"/>
        </w:rPr>
        <w:t>Advanced</w:t>
      </w:r>
      <w:r w:rsidRPr="000C106E">
        <w:rPr>
          <w:spacing w:val="-7"/>
          <w:sz w:val="32"/>
          <w:szCs w:val="32"/>
        </w:rPr>
        <w:t xml:space="preserve"> </w:t>
      </w:r>
      <w:r w:rsidRPr="000C106E">
        <w:rPr>
          <w:sz w:val="32"/>
          <w:szCs w:val="32"/>
        </w:rPr>
        <w:t>Atrial</w:t>
      </w:r>
      <w:r w:rsidRPr="000C106E">
        <w:rPr>
          <w:spacing w:val="-6"/>
          <w:sz w:val="32"/>
          <w:szCs w:val="32"/>
        </w:rPr>
        <w:t xml:space="preserve"> </w:t>
      </w:r>
      <w:r w:rsidRPr="000C106E">
        <w:rPr>
          <w:spacing w:val="-2"/>
          <w:sz w:val="32"/>
          <w:szCs w:val="32"/>
        </w:rPr>
        <w:t>Fibrillation</w:t>
      </w:r>
    </w:p>
    <w:p w14:paraId="08F8886F" w14:textId="0471BBD3" w:rsidR="00522713" w:rsidRPr="00522713" w:rsidRDefault="00522713" w:rsidP="00522713">
      <w:pPr>
        <w:spacing w:before="37"/>
        <w:ind w:left="434"/>
        <w:rPr>
          <w:i/>
          <w:iCs/>
        </w:rPr>
      </w:pPr>
      <w:bookmarkStart w:id="0" w:name="_Hlk115353434"/>
      <w:r w:rsidRPr="00522713">
        <w:rPr>
          <w:i/>
          <w:iCs/>
        </w:rPr>
        <w:t xml:space="preserve">The new </w:t>
      </w:r>
      <w:proofErr w:type="spellStart"/>
      <w:r w:rsidRPr="00522713">
        <w:rPr>
          <w:i/>
          <w:iCs/>
        </w:rPr>
        <w:t>EPi</w:t>
      </w:r>
      <w:proofErr w:type="spellEnd"/>
      <w:r w:rsidRPr="00522713">
        <w:rPr>
          <w:i/>
          <w:iCs/>
        </w:rPr>
        <w:t>-Sense ST™ Coagulation Device is the latest innovation available to treat the 3.5 million patients suffering from advanced atrial fibrillation</w:t>
      </w:r>
      <w:r w:rsidR="008069ED">
        <w:rPr>
          <w:i/>
          <w:iCs/>
        </w:rPr>
        <w:t xml:space="preserve"> (AF) </w:t>
      </w:r>
      <w:r w:rsidR="007A668F">
        <w:rPr>
          <w:i/>
          <w:iCs/>
        </w:rPr>
        <w:t>in the United States</w:t>
      </w:r>
      <w:r w:rsidR="003E06A8">
        <w:rPr>
          <w:i/>
          <w:iCs/>
        </w:rPr>
        <w:t>.</w:t>
      </w:r>
      <w:r w:rsidR="008069ED" w:rsidRPr="008069ED">
        <w:rPr>
          <w:i/>
          <w:iCs/>
          <w:vertAlign w:val="superscript"/>
        </w:rPr>
        <w:t>1</w:t>
      </w:r>
      <w:r w:rsidR="007A668F">
        <w:rPr>
          <w:i/>
          <w:iCs/>
        </w:rPr>
        <w:t xml:space="preserve"> </w:t>
      </w:r>
    </w:p>
    <w:bookmarkEnd w:id="0"/>
    <w:p w14:paraId="4196CD9C" w14:textId="77777777" w:rsidR="00522713" w:rsidRPr="00522713" w:rsidRDefault="00522713" w:rsidP="00522713">
      <w:pPr>
        <w:spacing w:before="37"/>
        <w:ind w:left="434"/>
        <w:rPr>
          <w:i/>
          <w:iCs/>
        </w:rPr>
      </w:pPr>
    </w:p>
    <w:p w14:paraId="29A9C93D" w14:textId="77777777" w:rsidR="00F22865" w:rsidRPr="00290143" w:rsidRDefault="00F22865" w:rsidP="00F22865">
      <w:pPr>
        <w:spacing w:line="278" w:lineRule="auto"/>
        <w:ind w:left="144" w:right="485"/>
        <w:jc w:val="center"/>
        <w:rPr>
          <w:b/>
          <w:bCs/>
          <w:i/>
          <w:iCs/>
          <w:strike/>
        </w:rPr>
      </w:pPr>
      <w:r w:rsidRPr="61BF97FE">
        <w:rPr>
          <w:b/>
          <w:bCs/>
        </w:rPr>
        <w:t>We at &lt;</w:t>
      </w:r>
      <w:r w:rsidRPr="61BF97FE">
        <w:rPr>
          <w:b/>
          <w:bCs/>
          <w:color w:val="00AFEF"/>
        </w:rPr>
        <w:t>HOSPITAL NAME</w:t>
      </w:r>
      <w:r w:rsidRPr="61BF97FE">
        <w:rPr>
          <w:b/>
          <w:bCs/>
        </w:rPr>
        <w:t>&gt;</w:t>
      </w:r>
      <w:r w:rsidRPr="61BF97FE">
        <w:rPr>
          <w:b/>
          <w:bCs/>
          <w:spacing w:val="-1"/>
        </w:rPr>
        <w:t xml:space="preserve"> </w:t>
      </w:r>
      <w:r w:rsidRPr="61BF97FE">
        <w:rPr>
          <w:b/>
          <w:bCs/>
        </w:rPr>
        <w:t>are</w:t>
      </w:r>
      <w:r w:rsidRPr="61BF97FE">
        <w:rPr>
          <w:b/>
          <w:bCs/>
          <w:spacing w:val="-3"/>
        </w:rPr>
        <w:t xml:space="preserve"> </w:t>
      </w:r>
      <w:r w:rsidRPr="61BF97FE">
        <w:rPr>
          <w:b/>
          <w:bCs/>
        </w:rPr>
        <w:t>pleased</w:t>
      </w:r>
      <w:r w:rsidRPr="61BF97FE">
        <w:rPr>
          <w:b/>
          <w:bCs/>
          <w:spacing w:val="-5"/>
        </w:rPr>
        <w:t xml:space="preserve"> </w:t>
      </w:r>
      <w:r w:rsidRPr="61BF97FE">
        <w:rPr>
          <w:b/>
          <w:bCs/>
        </w:rPr>
        <w:t>to</w:t>
      </w:r>
      <w:r w:rsidRPr="61BF97FE">
        <w:rPr>
          <w:b/>
          <w:bCs/>
          <w:spacing w:val="-5"/>
        </w:rPr>
        <w:t xml:space="preserve"> </w:t>
      </w:r>
      <w:r w:rsidRPr="61BF97FE">
        <w:rPr>
          <w:b/>
          <w:bCs/>
        </w:rPr>
        <w:t>announce</w:t>
      </w:r>
      <w:r w:rsidRPr="61BF97FE">
        <w:rPr>
          <w:b/>
          <w:bCs/>
          <w:spacing w:val="-3"/>
        </w:rPr>
        <w:t xml:space="preserve"> </w:t>
      </w:r>
      <w:r w:rsidRPr="61BF97FE">
        <w:rPr>
          <w:b/>
          <w:bCs/>
        </w:rPr>
        <w:t>that</w:t>
      </w:r>
      <w:r w:rsidRPr="61BF97FE">
        <w:rPr>
          <w:b/>
          <w:bCs/>
          <w:spacing w:val="-1"/>
        </w:rPr>
        <w:t xml:space="preserve"> </w:t>
      </w:r>
      <w:r w:rsidRPr="61BF97FE">
        <w:rPr>
          <w:b/>
          <w:bCs/>
        </w:rPr>
        <w:t>we</w:t>
      </w:r>
      <w:r w:rsidRPr="61BF97FE">
        <w:rPr>
          <w:b/>
          <w:bCs/>
          <w:spacing w:val="-5"/>
        </w:rPr>
        <w:t xml:space="preserve"> now </w:t>
      </w:r>
      <w:r w:rsidRPr="61BF97FE">
        <w:rPr>
          <w:b/>
          <w:bCs/>
        </w:rPr>
        <w:t>offer</w:t>
      </w:r>
      <w:r w:rsidRPr="61BF97FE">
        <w:rPr>
          <w:b/>
          <w:bCs/>
          <w:spacing w:val="-4"/>
        </w:rPr>
        <w:t xml:space="preserve"> </w:t>
      </w:r>
      <w:r w:rsidRPr="61BF97FE">
        <w:rPr>
          <w:b/>
          <w:bCs/>
        </w:rPr>
        <w:t>this</w:t>
      </w:r>
      <w:r w:rsidRPr="61BF97FE">
        <w:rPr>
          <w:b/>
          <w:bCs/>
          <w:spacing w:val="-2"/>
        </w:rPr>
        <w:t xml:space="preserve"> </w:t>
      </w:r>
      <w:r w:rsidRPr="61BF97FE">
        <w:rPr>
          <w:b/>
          <w:bCs/>
        </w:rPr>
        <w:t>therapy</w:t>
      </w:r>
      <w:r w:rsidRPr="61BF97FE">
        <w:rPr>
          <w:b/>
          <w:bCs/>
          <w:spacing w:val="-5"/>
        </w:rPr>
        <w:t xml:space="preserve"> </w:t>
      </w:r>
      <w:r w:rsidRPr="61BF97FE">
        <w:rPr>
          <w:b/>
          <w:bCs/>
        </w:rPr>
        <w:t>to</w:t>
      </w:r>
      <w:r w:rsidRPr="61BF97FE">
        <w:rPr>
          <w:b/>
          <w:bCs/>
          <w:spacing w:val="-5"/>
        </w:rPr>
        <w:t xml:space="preserve"> </w:t>
      </w:r>
      <w:r w:rsidRPr="61BF97FE">
        <w:rPr>
          <w:b/>
          <w:bCs/>
        </w:rPr>
        <w:t>treat</w:t>
      </w:r>
      <w:r w:rsidRPr="61BF97FE">
        <w:rPr>
          <w:b/>
          <w:bCs/>
          <w:spacing w:val="-3"/>
        </w:rPr>
        <w:t xml:space="preserve"> patients with </w:t>
      </w:r>
      <w:r w:rsidRPr="61BF97FE">
        <w:rPr>
          <w:b/>
          <w:bCs/>
        </w:rPr>
        <w:t>advanced</w:t>
      </w:r>
      <w:r w:rsidRPr="61BF97FE">
        <w:rPr>
          <w:b/>
          <w:bCs/>
          <w:spacing w:val="-3"/>
        </w:rPr>
        <w:t xml:space="preserve"> </w:t>
      </w:r>
      <w:r w:rsidRPr="61BF97FE">
        <w:rPr>
          <w:b/>
          <w:bCs/>
        </w:rPr>
        <w:t>atrial</w:t>
      </w:r>
      <w:r w:rsidRPr="61BF97FE">
        <w:rPr>
          <w:b/>
          <w:bCs/>
          <w:spacing w:val="-3"/>
        </w:rPr>
        <w:t xml:space="preserve"> </w:t>
      </w:r>
      <w:r w:rsidRPr="61BF97FE">
        <w:rPr>
          <w:b/>
          <w:bCs/>
        </w:rPr>
        <w:t>fibrillation, who until now had very few treatment options.</w:t>
      </w:r>
    </w:p>
    <w:p w14:paraId="7199E15B" w14:textId="77777777" w:rsidR="00F22865" w:rsidRDefault="00F22865" w:rsidP="00F22865">
      <w:pPr>
        <w:pStyle w:val="BodyText"/>
        <w:spacing w:before="1"/>
      </w:pPr>
    </w:p>
    <w:p w14:paraId="376742BD" w14:textId="664EFF44" w:rsidR="00F22865" w:rsidRDefault="00F22865" w:rsidP="00F22865">
      <w:pPr>
        <w:pStyle w:val="BodyText"/>
        <w:ind w:left="120" w:right="774"/>
      </w:pPr>
      <w:r>
        <w:t>One</w:t>
      </w:r>
      <w:r>
        <w:rPr>
          <w:spacing w:val="-1"/>
        </w:rPr>
        <w:t xml:space="preserve"> </w:t>
      </w:r>
      <w:r>
        <w:t>in</w:t>
      </w:r>
      <w:r>
        <w:rPr>
          <w:spacing w:val="-1"/>
        </w:rPr>
        <w:t xml:space="preserve"> </w:t>
      </w:r>
      <w:r>
        <w:t>4</w:t>
      </w:r>
      <w:r>
        <w:rPr>
          <w:spacing w:val="-3"/>
        </w:rPr>
        <w:t xml:space="preserve"> </w:t>
      </w:r>
      <w:r>
        <w:t>adults</w:t>
      </w:r>
      <w:r>
        <w:rPr>
          <w:spacing w:val="-3"/>
        </w:rPr>
        <w:t xml:space="preserve"> </w:t>
      </w:r>
      <w:r>
        <w:t>over age</w:t>
      </w:r>
      <w:r>
        <w:rPr>
          <w:spacing w:val="-3"/>
        </w:rPr>
        <w:t xml:space="preserve"> </w:t>
      </w:r>
      <w:r>
        <w:t>40</w:t>
      </w:r>
      <w:r>
        <w:rPr>
          <w:spacing w:val="-1"/>
        </w:rPr>
        <w:t xml:space="preserve"> </w:t>
      </w:r>
      <w:r>
        <w:t>will</w:t>
      </w:r>
      <w:r>
        <w:rPr>
          <w:spacing w:val="-1"/>
        </w:rPr>
        <w:t xml:space="preserve"> </w:t>
      </w:r>
      <w:r>
        <w:t>develop</w:t>
      </w:r>
      <w:r>
        <w:rPr>
          <w:spacing w:val="-1"/>
        </w:rPr>
        <w:t xml:space="preserve"> </w:t>
      </w:r>
      <w:r>
        <w:t>atrial</w:t>
      </w:r>
      <w:r>
        <w:rPr>
          <w:spacing w:val="-1"/>
        </w:rPr>
        <w:t xml:space="preserve"> </w:t>
      </w:r>
      <w:r>
        <w:t>fibrillation</w:t>
      </w:r>
      <w:r>
        <w:rPr>
          <w:spacing w:val="-1"/>
        </w:rPr>
        <w:t xml:space="preserve"> </w:t>
      </w:r>
      <w:r>
        <w:t>in</w:t>
      </w:r>
      <w:r>
        <w:rPr>
          <w:spacing w:val="-1"/>
        </w:rPr>
        <w:t xml:space="preserve"> </w:t>
      </w:r>
      <w:r>
        <w:t>their lifetime.</w:t>
      </w:r>
      <w:r>
        <w:rPr>
          <w:vertAlign w:val="superscript"/>
        </w:rPr>
        <w:t>2</w:t>
      </w:r>
      <w:r>
        <w:rPr>
          <w:spacing w:val="-1"/>
        </w:rPr>
        <w:t xml:space="preserve"> </w:t>
      </w:r>
      <w:r>
        <w:t>AF</w:t>
      </w:r>
      <w:r>
        <w:rPr>
          <w:spacing w:val="-1"/>
        </w:rPr>
        <w:t xml:space="preserve"> </w:t>
      </w:r>
      <w:r>
        <w:t>affects</w:t>
      </w:r>
      <w:r>
        <w:rPr>
          <w:spacing w:val="-3"/>
        </w:rPr>
        <w:t xml:space="preserve"> </w:t>
      </w:r>
      <w:r>
        <w:t>about 37</w:t>
      </w:r>
      <w:r w:rsidR="59D9ED4F">
        <w:t xml:space="preserve"> </w:t>
      </w:r>
      <w:r>
        <w:t>million</w:t>
      </w:r>
      <w:r>
        <w:rPr>
          <w:spacing w:val="-2"/>
        </w:rPr>
        <w:t xml:space="preserve"> </w:t>
      </w:r>
      <w:r>
        <w:t>people</w:t>
      </w:r>
      <w:r>
        <w:rPr>
          <w:spacing w:val="-2"/>
        </w:rPr>
        <w:t xml:space="preserve"> </w:t>
      </w:r>
      <w:r>
        <w:t>worldwide,</w:t>
      </w:r>
      <w:r>
        <w:rPr>
          <w:vertAlign w:val="superscript"/>
        </w:rPr>
        <w:t xml:space="preserve">3 </w:t>
      </w:r>
      <w:r>
        <w:t>and</w:t>
      </w:r>
      <w:r>
        <w:rPr>
          <w:spacing w:val="-2"/>
        </w:rPr>
        <w:t xml:space="preserve"> </w:t>
      </w:r>
      <w:r>
        <w:t>about</w:t>
      </w:r>
      <w:r>
        <w:rPr>
          <w:spacing w:val="-2"/>
        </w:rPr>
        <w:t xml:space="preserve"> </w:t>
      </w:r>
      <w:r>
        <w:t>8</w:t>
      </w:r>
      <w:r>
        <w:rPr>
          <w:spacing w:val="-4"/>
        </w:rPr>
        <w:t xml:space="preserve"> </w:t>
      </w:r>
      <w:r>
        <w:t>million</w:t>
      </w:r>
      <w:r>
        <w:rPr>
          <w:spacing w:val="-2"/>
        </w:rPr>
        <w:t xml:space="preserve"> </w:t>
      </w:r>
      <w:r>
        <w:t>people</w:t>
      </w:r>
      <w:r>
        <w:rPr>
          <w:spacing w:val="-2"/>
        </w:rPr>
        <w:t xml:space="preserve"> </w:t>
      </w:r>
      <w:r>
        <w:t>in</w:t>
      </w:r>
      <w:r>
        <w:rPr>
          <w:spacing w:val="-2"/>
        </w:rPr>
        <w:t xml:space="preserve"> </w:t>
      </w:r>
      <w:r>
        <w:t>the</w:t>
      </w:r>
      <w:r>
        <w:rPr>
          <w:spacing w:val="-2"/>
        </w:rPr>
        <w:t xml:space="preserve"> </w:t>
      </w:r>
      <w:r>
        <w:t>U.S.</w:t>
      </w:r>
      <w:r>
        <w:rPr>
          <w:vertAlign w:val="superscript"/>
        </w:rPr>
        <w:t>4</w:t>
      </w:r>
      <w:r>
        <w:rPr>
          <w:spacing w:val="-4"/>
        </w:rPr>
        <w:t xml:space="preserve"> </w:t>
      </w:r>
      <w:r>
        <w:t>It</w:t>
      </w:r>
      <w:r>
        <w:rPr>
          <w:spacing w:val="-3"/>
        </w:rPr>
        <w:t xml:space="preserve"> </w:t>
      </w:r>
      <w:r>
        <w:t>also</w:t>
      </w:r>
      <w:r>
        <w:rPr>
          <w:spacing w:val="-2"/>
        </w:rPr>
        <w:t xml:space="preserve"> </w:t>
      </w:r>
      <w:r>
        <w:t>increases</w:t>
      </w:r>
      <w:r>
        <w:rPr>
          <w:spacing w:val="-1"/>
        </w:rPr>
        <w:t xml:space="preserve"> </w:t>
      </w:r>
      <w:r>
        <w:t>a</w:t>
      </w:r>
      <w:r>
        <w:rPr>
          <w:spacing w:val="-4"/>
        </w:rPr>
        <w:t xml:space="preserve"> </w:t>
      </w:r>
      <w:r>
        <w:t>person's risk of stroke, heart failure, dementia, and is linked with increased risk of mortality.</w:t>
      </w:r>
    </w:p>
    <w:p w14:paraId="0F782F0B" w14:textId="77777777" w:rsidR="00F22865" w:rsidRDefault="00F22865" w:rsidP="00F22865">
      <w:pPr>
        <w:pStyle w:val="BodyText"/>
      </w:pPr>
    </w:p>
    <w:p w14:paraId="10B17F6F" w14:textId="4C95CD0D" w:rsidR="00F22865" w:rsidRDefault="00F22865" w:rsidP="00F22865">
      <w:pPr>
        <w:pStyle w:val="BodyText"/>
        <w:ind w:left="120" w:right="439"/>
      </w:pPr>
      <w:r>
        <w:t>Approximately 45% of patients with atrial fibrillation have Advanced AF</w:t>
      </w:r>
      <w:r w:rsidR="6AB72FB7">
        <w:t xml:space="preserve">, </w:t>
      </w:r>
      <w:r>
        <w:t>affecting more than 3.</w:t>
      </w:r>
      <w:r w:rsidR="390B945B">
        <w:t>5</w:t>
      </w:r>
      <w:r>
        <w:t xml:space="preserve"> million patients in the United States.</w:t>
      </w:r>
      <w:r>
        <w:rPr>
          <w:vertAlign w:val="superscript"/>
        </w:rPr>
        <w:t>1</w:t>
      </w:r>
      <w:r>
        <w:t xml:space="preserve"> “Given that these patients have no comparable</w:t>
      </w:r>
      <w:r>
        <w:rPr>
          <w:spacing w:val="-5"/>
        </w:rPr>
        <w:t xml:space="preserve"> </w:t>
      </w:r>
      <w:r>
        <w:t>treatment</w:t>
      </w:r>
      <w:r>
        <w:rPr>
          <w:spacing w:val="-3"/>
        </w:rPr>
        <w:t xml:space="preserve"> </w:t>
      </w:r>
      <w:r>
        <w:t>options</w:t>
      </w:r>
      <w:r>
        <w:rPr>
          <w:spacing w:val="-2"/>
        </w:rPr>
        <w:t xml:space="preserve"> </w:t>
      </w:r>
      <w:r>
        <w:t>today,</w:t>
      </w:r>
      <w:r>
        <w:rPr>
          <w:spacing w:val="-3"/>
        </w:rPr>
        <w:t xml:space="preserve"> </w:t>
      </w:r>
      <w:r>
        <w:t>our</w:t>
      </w:r>
      <w:r>
        <w:rPr>
          <w:spacing w:val="-4"/>
        </w:rPr>
        <w:t xml:space="preserve"> </w:t>
      </w:r>
      <w:r>
        <w:t>electrophysiology</w:t>
      </w:r>
      <w:r>
        <w:rPr>
          <w:spacing w:val="-2"/>
        </w:rPr>
        <w:t xml:space="preserve"> </w:t>
      </w:r>
      <w:r>
        <w:t>practice</w:t>
      </w:r>
      <w:r>
        <w:rPr>
          <w:spacing w:val="-3"/>
        </w:rPr>
        <w:t xml:space="preserve"> </w:t>
      </w:r>
      <w:r>
        <w:t>will</w:t>
      </w:r>
      <w:r>
        <w:rPr>
          <w:spacing w:val="-3"/>
        </w:rPr>
        <w:t xml:space="preserve"> </w:t>
      </w:r>
      <w:r>
        <w:t>now</w:t>
      </w:r>
      <w:r>
        <w:rPr>
          <w:spacing w:val="-3"/>
        </w:rPr>
        <w:t xml:space="preserve"> </w:t>
      </w:r>
      <w:r>
        <w:t>offer</w:t>
      </w:r>
      <w:r>
        <w:rPr>
          <w:spacing w:val="-4"/>
        </w:rPr>
        <w:t xml:space="preserve"> </w:t>
      </w:r>
      <w:r>
        <w:t>Hybrid</w:t>
      </w:r>
      <w:r>
        <w:rPr>
          <w:spacing w:val="-3"/>
        </w:rPr>
        <w:t xml:space="preserve"> </w:t>
      </w:r>
      <w:r>
        <w:t>AF™ Therapy,” said &lt;</w:t>
      </w:r>
      <w:r>
        <w:rPr>
          <w:color w:val="00AFEF"/>
        </w:rPr>
        <w:t>HOSPITAL MD, TITLE</w:t>
      </w:r>
      <w:r>
        <w:t>&gt;.</w:t>
      </w:r>
    </w:p>
    <w:p w14:paraId="04726EEA" w14:textId="77777777" w:rsidR="00F22865" w:rsidRDefault="00F22865" w:rsidP="00F22865">
      <w:pPr>
        <w:pStyle w:val="BodyText"/>
      </w:pPr>
    </w:p>
    <w:p w14:paraId="3515B337" w14:textId="5E051EF5" w:rsidR="00F22865" w:rsidRDefault="00F22865" w:rsidP="00F22865">
      <w:pPr>
        <w:pStyle w:val="BodyText"/>
        <w:spacing w:line="242" w:lineRule="auto"/>
        <w:ind w:left="120" w:right="489"/>
      </w:pPr>
      <w:r>
        <w:t>The minimally invasive Hybrid procedure involves epicardial ablation (outside of the heart) plus endocardial ablation (inside of the heart</w:t>
      </w:r>
      <w:r w:rsidR="68CDBD23">
        <w:t>)</w:t>
      </w:r>
      <w:r>
        <w:t xml:space="preserve"> thereby treating 2 key trigger areas where AF can begin.  </w:t>
      </w:r>
      <w:r>
        <w:rPr>
          <w:spacing w:val="40"/>
        </w:rPr>
        <w:t xml:space="preserve"> </w:t>
      </w:r>
    </w:p>
    <w:p w14:paraId="1C892544" w14:textId="77777777" w:rsidR="00F22865" w:rsidRDefault="00F22865" w:rsidP="00F22865">
      <w:pPr>
        <w:pStyle w:val="BodyText"/>
        <w:spacing w:line="242" w:lineRule="auto"/>
        <w:ind w:left="120" w:right="489"/>
        <w:rPr>
          <w:spacing w:val="40"/>
        </w:rPr>
      </w:pPr>
    </w:p>
    <w:p w14:paraId="546764D7" w14:textId="77777777" w:rsidR="00F22865" w:rsidRPr="00FB328D" w:rsidRDefault="00F22865" w:rsidP="00F22865">
      <w:pPr>
        <w:widowControl/>
        <w:autoSpaceDE/>
        <w:autoSpaceDN/>
        <w:spacing w:after="160" w:line="259" w:lineRule="auto"/>
        <w:rPr>
          <w:b/>
          <w:bCs/>
        </w:rPr>
      </w:pPr>
      <w:r w:rsidRPr="00556FA0">
        <w:rPr>
          <w:b/>
          <w:bCs/>
        </w:rPr>
        <w:t xml:space="preserve">Clinical </w:t>
      </w:r>
      <w:r w:rsidRPr="00255F4C">
        <w:rPr>
          <w:b/>
          <w:bCs/>
        </w:rPr>
        <w:t>R</w:t>
      </w:r>
      <w:r w:rsidRPr="00FB328D">
        <w:rPr>
          <w:b/>
          <w:bCs/>
        </w:rPr>
        <w:t xml:space="preserve">esults from more than 1,100 patients with advanced AF who </w:t>
      </w:r>
      <w:r>
        <w:rPr>
          <w:b/>
          <w:bCs/>
        </w:rPr>
        <w:t xml:space="preserve">were treated with </w:t>
      </w:r>
      <w:r w:rsidRPr="00FB328D">
        <w:rPr>
          <w:b/>
          <w:bCs/>
        </w:rPr>
        <w:t>Hybrid AF Therapy:</w:t>
      </w:r>
    </w:p>
    <w:p w14:paraId="1D945C5B" w14:textId="77777777" w:rsidR="00F22865" w:rsidRPr="00FB328D" w:rsidRDefault="00F22865" w:rsidP="00F22865">
      <w:pPr>
        <w:widowControl/>
        <w:numPr>
          <w:ilvl w:val="0"/>
          <w:numId w:val="1"/>
        </w:numPr>
        <w:autoSpaceDE/>
        <w:autoSpaceDN/>
        <w:spacing w:after="160" w:line="259" w:lineRule="auto"/>
        <w:contextualSpacing/>
      </w:pPr>
      <w:r w:rsidRPr="00FB328D">
        <w:t>Up to 88% of patients treated were free from AF</w:t>
      </w:r>
      <w:r w:rsidRPr="00951858">
        <w:rPr>
          <w:vertAlign w:val="superscript"/>
        </w:rPr>
        <w:t>5-19</w:t>
      </w:r>
    </w:p>
    <w:p w14:paraId="5FA7D723" w14:textId="77777777" w:rsidR="00F22865" w:rsidRPr="00FB328D" w:rsidRDefault="00F22865" w:rsidP="00F22865">
      <w:pPr>
        <w:widowControl/>
        <w:numPr>
          <w:ilvl w:val="0"/>
          <w:numId w:val="1"/>
        </w:numPr>
        <w:autoSpaceDE/>
        <w:autoSpaceDN/>
        <w:spacing w:after="160" w:line="259" w:lineRule="auto"/>
        <w:contextualSpacing/>
      </w:pPr>
      <w:r w:rsidRPr="00FB328D">
        <w:t>Up to 94% of patients had reduced AF burden</w:t>
      </w:r>
      <w:r w:rsidRPr="00C864CA">
        <w:rPr>
          <w:vertAlign w:val="superscript"/>
        </w:rPr>
        <w:t>,10,17,18</w:t>
      </w:r>
    </w:p>
    <w:p w14:paraId="44F54FE0" w14:textId="74FD5A41" w:rsidR="00F22865" w:rsidRPr="00FB328D" w:rsidRDefault="00F22865" w:rsidP="00F22865">
      <w:pPr>
        <w:widowControl/>
        <w:numPr>
          <w:ilvl w:val="0"/>
          <w:numId w:val="1"/>
        </w:numPr>
        <w:autoSpaceDE/>
        <w:autoSpaceDN/>
        <w:spacing w:after="160" w:line="259" w:lineRule="auto"/>
        <w:contextualSpacing/>
      </w:pPr>
      <w:r>
        <w:t>Patients reported &gt; 2</w:t>
      </w:r>
      <w:r w:rsidR="231AF64D">
        <w:t xml:space="preserve">x </w:t>
      </w:r>
      <w:r>
        <w:t>improvement in quality of life</w:t>
      </w:r>
      <w:r w:rsidRPr="2A9DA8F2">
        <w:rPr>
          <w:vertAlign w:val="superscript"/>
        </w:rPr>
        <w:t>19-20</w:t>
      </w:r>
    </w:p>
    <w:p w14:paraId="12062F60" w14:textId="09A5E39F" w:rsidR="00F22865" w:rsidRPr="00FB328D" w:rsidRDefault="00F22865" w:rsidP="00F22865">
      <w:pPr>
        <w:widowControl/>
        <w:numPr>
          <w:ilvl w:val="0"/>
          <w:numId w:val="1"/>
        </w:numPr>
        <w:autoSpaceDE/>
        <w:autoSpaceDN/>
        <w:spacing w:after="160" w:line="259" w:lineRule="auto"/>
        <w:contextualSpacing/>
      </w:pPr>
      <w:r>
        <w:t>Patients reported &gt; 3</w:t>
      </w:r>
      <w:r w:rsidR="70CF65F8">
        <w:t xml:space="preserve">x </w:t>
      </w:r>
      <w:r>
        <w:t>improvement in AF symptoms</w:t>
      </w:r>
      <w:r w:rsidRPr="2A9DA8F2">
        <w:rPr>
          <w:vertAlign w:val="superscript"/>
        </w:rPr>
        <w:t>20</w:t>
      </w:r>
    </w:p>
    <w:p w14:paraId="1254380A" w14:textId="77777777" w:rsidR="00F22865" w:rsidRPr="00AA7D77" w:rsidRDefault="00F22865" w:rsidP="00F22865">
      <w:pPr>
        <w:widowControl/>
        <w:autoSpaceDE/>
        <w:autoSpaceDN/>
        <w:spacing w:after="160" w:line="259" w:lineRule="auto"/>
      </w:pPr>
    </w:p>
    <w:p w14:paraId="2A43CC17" w14:textId="23DC5D56" w:rsidR="00F22865" w:rsidRDefault="00F22865" w:rsidP="00F22865">
      <w:pPr>
        <w:widowControl/>
        <w:autoSpaceDE/>
        <w:autoSpaceDN/>
        <w:spacing w:after="160" w:line="259" w:lineRule="auto"/>
      </w:pPr>
      <w:r w:rsidRPr="67683487">
        <w:rPr>
          <w:b/>
          <w:bCs/>
        </w:rPr>
        <w:t>Treating AF</w:t>
      </w:r>
      <w:r>
        <w:t xml:space="preserve"> </w:t>
      </w:r>
      <w:r w:rsidRPr="67683487">
        <w:rPr>
          <w:b/>
          <w:bCs/>
        </w:rPr>
        <w:t>is very important because it is a progressive disease.</w:t>
      </w:r>
      <w:r>
        <w:t xml:space="preserve"> </w:t>
      </w:r>
    </w:p>
    <w:p w14:paraId="43F69A05" w14:textId="22A5B60B" w:rsidR="00F22865" w:rsidRDefault="00F22865" w:rsidP="00F22865">
      <w:pPr>
        <w:widowControl/>
        <w:autoSpaceDE/>
        <w:autoSpaceDN/>
        <w:spacing w:after="160" w:line="259" w:lineRule="auto"/>
      </w:pPr>
      <w:r>
        <w:t>Because AF is a progressive condition, patients should receive optimal treatment before their arrhythmia worsens. If AF is not properly treated, it leads to a higher risk of chronic fatigue, decreased activity level, diminished quality of life, and sudden death.  Moreover, AF imparts a 3</w:t>
      </w:r>
      <w:r w:rsidR="1B17AF55">
        <w:t xml:space="preserve">x </w:t>
      </w:r>
      <w:r>
        <w:t>higher risk of dementia</w:t>
      </w:r>
      <w:r w:rsidR="7DA82366">
        <w:t>,</w:t>
      </w:r>
      <w:r w:rsidRPr="02525093">
        <w:rPr>
          <w:u w:val="single"/>
          <w:vertAlign w:val="superscript"/>
        </w:rPr>
        <w:t>21</w:t>
      </w:r>
      <w:r w:rsidR="639EDC9C" w:rsidRPr="02525093">
        <w:rPr>
          <w:u w:val="single"/>
          <w:vertAlign w:val="superscript"/>
        </w:rPr>
        <w:t xml:space="preserve"> </w:t>
      </w:r>
      <w:r>
        <w:t>5</w:t>
      </w:r>
      <w:r w:rsidR="76F65532">
        <w:t xml:space="preserve">x </w:t>
      </w:r>
      <w:r>
        <w:t>risk of stroke</w:t>
      </w:r>
      <w:r w:rsidR="4759C6D2">
        <w:t>,</w:t>
      </w:r>
      <w:r w:rsidRPr="02525093">
        <w:rPr>
          <w:vertAlign w:val="superscript"/>
        </w:rPr>
        <w:t xml:space="preserve">22 </w:t>
      </w:r>
      <w:r>
        <w:t xml:space="preserve">and </w:t>
      </w:r>
      <w:r w:rsidR="1C242856">
        <w:t xml:space="preserve">risk of </w:t>
      </w:r>
      <w:r>
        <w:t>heart failure</w:t>
      </w:r>
      <w:r w:rsidR="08EC7376">
        <w:t>.</w:t>
      </w:r>
      <w:r w:rsidRPr="02525093">
        <w:rPr>
          <w:vertAlign w:val="superscript"/>
        </w:rPr>
        <w:t>23</w:t>
      </w:r>
    </w:p>
    <w:p w14:paraId="74D546F3" w14:textId="56A9F9F4" w:rsidR="2A9DA8F2" w:rsidRDefault="2A9DA8F2" w:rsidP="2A9DA8F2">
      <w:pPr>
        <w:widowControl/>
        <w:spacing w:after="160" w:line="259" w:lineRule="auto"/>
        <w:rPr>
          <w:b/>
          <w:bCs/>
        </w:rPr>
      </w:pPr>
    </w:p>
    <w:p w14:paraId="62E879DB" w14:textId="414FAF87" w:rsidR="2A9DA8F2" w:rsidRDefault="2A9DA8F2" w:rsidP="2A9DA8F2">
      <w:pPr>
        <w:widowControl/>
        <w:spacing w:after="160" w:line="259" w:lineRule="auto"/>
        <w:rPr>
          <w:b/>
          <w:bCs/>
        </w:rPr>
      </w:pPr>
    </w:p>
    <w:p w14:paraId="05B8776D" w14:textId="77777777" w:rsidR="008069ED" w:rsidRDefault="008069ED" w:rsidP="00F22865">
      <w:pPr>
        <w:widowControl/>
        <w:autoSpaceDE/>
        <w:autoSpaceDN/>
        <w:spacing w:after="160" w:line="259" w:lineRule="auto"/>
        <w:rPr>
          <w:b/>
          <w:bCs/>
        </w:rPr>
      </w:pPr>
    </w:p>
    <w:p w14:paraId="3A07258F" w14:textId="77777777" w:rsidR="008069ED" w:rsidRDefault="008069ED" w:rsidP="00F22865">
      <w:pPr>
        <w:widowControl/>
        <w:autoSpaceDE/>
        <w:autoSpaceDN/>
        <w:spacing w:after="160" w:line="259" w:lineRule="auto"/>
        <w:rPr>
          <w:b/>
          <w:bCs/>
        </w:rPr>
      </w:pPr>
    </w:p>
    <w:p w14:paraId="667F891B" w14:textId="10CA4008" w:rsidR="00F22865" w:rsidRDefault="00F22865" w:rsidP="00F22865">
      <w:pPr>
        <w:widowControl/>
        <w:autoSpaceDE/>
        <w:autoSpaceDN/>
        <w:spacing w:after="160" w:line="259" w:lineRule="auto"/>
      </w:pPr>
      <w:r>
        <w:rPr>
          <w:b/>
          <w:bCs/>
        </w:rPr>
        <w:lastRenderedPageBreak/>
        <w:t>P</w:t>
      </w:r>
      <w:r w:rsidRPr="00FB328D">
        <w:rPr>
          <w:b/>
          <w:bCs/>
        </w:rPr>
        <w:t>atients who could benefit f</w:t>
      </w:r>
      <w:r>
        <w:rPr>
          <w:b/>
          <w:bCs/>
        </w:rPr>
        <w:t>rom</w:t>
      </w:r>
      <w:r w:rsidRPr="00FB328D">
        <w:rPr>
          <w:b/>
          <w:bCs/>
        </w:rPr>
        <w:t xml:space="preserve"> the Hybrid AF Therapy</w:t>
      </w:r>
      <w:r w:rsidRPr="00FB328D">
        <w:t xml:space="preserve"> </w:t>
      </w:r>
      <w:r w:rsidRPr="00FB328D">
        <w:rPr>
          <w:b/>
          <w:bCs/>
        </w:rPr>
        <w:t xml:space="preserve">include patients living with: </w:t>
      </w:r>
      <w:r w:rsidRPr="00FB328D">
        <w:t xml:space="preserve"> </w:t>
      </w:r>
    </w:p>
    <w:p w14:paraId="1D7135B2" w14:textId="245542D5" w:rsidR="00E14D57" w:rsidRDefault="00F22865" w:rsidP="00F22865">
      <w:pPr>
        <w:widowControl/>
        <w:autoSpaceDE/>
        <w:autoSpaceDN/>
        <w:spacing w:after="160" w:line="259" w:lineRule="auto"/>
        <w:rPr>
          <w:b/>
          <w:bCs/>
        </w:rPr>
      </w:pPr>
      <w:r>
        <w:t>Long</w:t>
      </w:r>
      <w:r w:rsidR="724D1D41">
        <w:t>-</w:t>
      </w:r>
      <w:r w:rsidR="06F1973B">
        <w:t>S</w:t>
      </w:r>
      <w:r>
        <w:t xml:space="preserve">tanding Persistent AF, Permanent AF, Chronic AF, Heart Failure, Scarred Left Atrial Posterior Wall, Enlarged Left Atrium, Failed Endo Catheter Ablation, or failed medical management. </w:t>
      </w:r>
    </w:p>
    <w:p w14:paraId="11134C2E" w14:textId="77777777" w:rsidR="00E14D57" w:rsidRDefault="00E14D57" w:rsidP="00F22865">
      <w:pPr>
        <w:widowControl/>
        <w:autoSpaceDE/>
        <w:autoSpaceDN/>
        <w:spacing w:after="160" w:line="259" w:lineRule="auto"/>
        <w:rPr>
          <w:b/>
          <w:bCs/>
        </w:rPr>
      </w:pPr>
    </w:p>
    <w:p w14:paraId="629ABCB7" w14:textId="1B25B812" w:rsidR="00F22865" w:rsidRDefault="00F22865" w:rsidP="00F22865">
      <w:pPr>
        <w:widowControl/>
        <w:autoSpaceDE/>
        <w:autoSpaceDN/>
        <w:spacing w:after="160" w:line="259" w:lineRule="auto"/>
        <w:rPr>
          <w:b/>
          <w:bCs/>
        </w:rPr>
      </w:pPr>
      <w:r w:rsidRPr="61BF97FE">
        <w:rPr>
          <w:b/>
          <w:bCs/>
        </w:rPr>
        <w:t>Symptoms of Advanced AF include:</w:t>
      </w:r>
    </w:p>
    <w:p w14:paraId="6546A666" w14:textId="77777777" w:rsidR="00F22865" w:rsidRDefault="00F22865" w:rsidP="00F22865">
      <w:pPr>
        <w:pStyle w:val="ListParagraph"/>
        <w:widowControl/>
        <w:numPr>
          <w:ilvl w:val="0"/>
          <w:numId w:val="2"/>
        </w:numPr>
        <w:autoSpaceDE/>
        <w:autoSpaceDN/>
        <w:spacing w:after="160" w:line="259" w:lineRule="auto"/>
      </w:pPr>
      <w:r>
        <w:t>Shortness of breath</w:t>
      </w:r>
    </w:p>
    <w:p w14:paraId="626A82CD" w14:textId="77777777" w:rsidR="00F22865" w:rsidRDefault="00F22865" w:rsidP="00F22865">
      <w:pPr>
        <w:pStyle w:val="ListParagraph"/>
        <w:widowControl/>
        <w:numPr>
          <w:ilvl w:val="0"/>
          <w:numId w:val="2"/>
        </w:numPr>
        <w:autoSpaceDE/>
        <w:autoSpaceDN/>
        <w:spacing w:after="160" w:line="259" w:lineRule="auto"/>
      </w:pPr>
      <w:r>
        <w:t>Lightheadedness</w:t>
      </w:r>
    </w:p>
    <w:p w14:paraId="2B28D3F5" w14:textId="77777777" w:rsidR="00F22865" w:rsidRDefault="00F22865" w:rsidP="00F22865">
      <w:pPr>
        <w:pStyle w:val="ListParagraph"/>
        <w:widowControl/>
        <w:numPr>
          <w:ilvl w:val="0"/>
          <w:numId w:val="2"/>
        </w:numPr>
        <w:autoSpaceDE/>
        <w:autoSpaceDN/>
        <w:spacing w:after="160" w:line="259" w:lineRule="auto"/>
      </w:pPr>
      <w:r>
        <w:t>Fainting</w:t>
      </w:r>
    </w:p>
    <w:p w14:paraId="58581D8B" w14:textId="77777777" w:rsidR="00F22865" w:rsidRDefault="00F22865" w:rsidP="00F22865">
      <w:pPr>
        <w:pStyle w:val="ListParagraph"/>
        <w:widowControl/>
        <w:numPr>
          <w:ilvl w:val="0"/>
          <w:numId w:val="2"/>
        </w:numPr>
        <w:autoSpaceDE/>
        <w:autoSpaceDN/>
        <w:spacing w:after="160" w:line="259" w:lineRule="auto"/>
      </w:pPr>
      <w:r>
        <w:t>Weakness</w:t>
      </w:r>
    </w:p>
    <w:p w14:paraId="47723889" w14:textId="77777777" w:rsidR="00F22865" w:rsidRDefault="00F22865" w:rsidP="00F22865">
      <w:pPr>
        <w:pStyle w:val="ListParagraph"/>
        <w:widowControl/>
        <w:numPr>
          <w:ilvl w:val="0"/>
          <w:numId w:val="2"/>
        </w:numPr>
        <w:autoSpaceDE/>
        <w:autoSpaceDN/>
        <w:spacing w:after="160" w:line="259" w:lineRule="auto"/>
      </w:pPr>
      <w:r>
        <w:t>Lack of energy</w:t>
      </w:r>
    </w:p>
    <w:p w14:paraId="03EFADD9" w14:textId="77777777" w:rsidR="00F22865" w:rsidRPr="00236B30" w:rsidRDefault="00F22865" w:rsidP="00F22865">
      <w:pPr>
        <w:pStyle w:val="ListParagraph"/>
        <w:widowControl/>
        <w:numPr>
          <w:ilvl w:val="0"/>
          <w:numId w:val="2"/>
        </w:numPr>
        <w:autoSpaceDE/>
        <w:autoSpaceDN/>
        <w:spacing w:after="160" w:line="259" w:lineRule="auto"/>
      </w:pPr>
      <w:r>
        <w:t>Chest pain or Angina</w:t>
      </w:r>
    </w:p>
    <w:p w14:paraId="1CED1BA6" w14:textId="77777777" w:rsidR="00F22865" w:rsidRPr="00FB328D" w:rsidRDefault="00F22865" w:rsidP="00F22865">
      <w:pPr>
        <w:widowControl/>
        <w:autoSpaceDE/>
        <w:autoSpaceDN/>
        <w:spacing w:after="160" w:line="259" w:lineRule="auto"/>
      </w:pPr>
    </w:p>
    <w:p w14:paraId="7280982E" w14:textId="4F4CFC8D" w:rsidR="00F22865" w:rsidRDefault="00F22865" w:rsidP="2A9DA8F2">
      <w:pPr>
        <w:spacing w:line="288" w:lineRule="auto"/>
        <w:rPr>
          <w:b/>
          <w:bCs/>
          <w:i/>
          <w:iCs/>
          <w:color w:val="000000" w:themeColor="text1"/>
          <w:sz w:val="16"/>
          <w:szCs w:val="16"/>
        </w:rPr>
      </w:pPr>
    </w:p>
    <w:p w14:paraId="33E723FC" w14:textId="6D1C507D" w:rsidR="00F22865" w:rsidRDefault="00F22865" w:rsidP="2A9DA8F2">
      <w:pPr>
        <w:spacing w:line="288" w:lineRule="auto"/>
        <w:rPr>
          <w:b/>
          <w:bCs/>
          <w:i/>
          <w:iCs/>
          <w:color w:val="000000" w:themeColor="text1"/>
          <w:sz w:val="16"/>
          <w:szCs w:val="16"/>
        </w:rPr>
      </w:pPr>
    </w:p>
    <w:p w14:paraId="20FD558C" w14:textId="2BCFD31D" w:rsidR="00F22865" w:rsidRDefault="00F22865" w:rsidP="2A9DA8F2">
      <w:pPr>
        <w:spacing w:line="288" w:lineRule="auto"/>
        <w:rPr>
          <w:b/>
          <w:bCs/>
          <w:i/>
          <w:iCs/>
          <w:color w:val="000000" w:themeColor="text1"/>
          <w:sz w:val="16"/>
          <w:szCs w:val="16"/>
        </w:rPr>
      </w:pPr>
    </w:p>
    <w:p w14:paraId="77539D7E" w14:textId="6ECDD5C7" w:rsidR="00F22865" w:rsidRDefault="00F22865" w:rsidP="2A9DA8F2">
      <w:pPr>
        <w:spacing w:line="288" w:lineRule="auto"/>
        <w:rPr>
          <w:b/>
          <w:bCs/>
          <w:i/>
          <w:iCs/>
          <w:color w:val="000000" w:themeColor="text1"/>
          <w:sz w:val="16"/>
          <w:szCs w:val="16"/>
        </w:rPr>
      </w:pPr>
    </w:p>
    <w:p w14:paraId="1CA153A3" w14:textId="7A2847F2" w:rsidR="00F22865" w:rsidRDefault="00F22865" w:rsidP="2A9DA8F2">
      <w:pPr>
        <w:spacing w:line="288" w:lineRule="auto"/>
        <w:rPr>
          <w:b/>
          <w:bCs/>
          <w:i/>
          <w:iCs/>
          <w:color w:val="000000" w:themeColor="text1"/>
          <w:sz w:val="16"/>
          <w:szCs w:val="16"/>
        </w:rPr>
      </w:pPr>
    </w:p>
    <w:p w14:paraId="53FC6CC9" w14:textId="2FCD51E1" w:rsidR="00F22865" w:rsidRDefault="00F22865" w:rsidP="2A9DA8F2">
      <w:pPr>
        <w:spacing w:line="288" w:lineRule="auto"/>
        <w:rPr>
          <w:b/>
          <w:bCs/>
          <w:i/>
          <w:iCs/>
          <w:color w:val="000000" w:themeColor="text1"/>
          <w:sz w:val="16"/>
          <w:szCs w:val="16"/>
        </w:rPr>
      </w:pPr>
    </w:p>
    <w:p w14:paraId="0CDB58EC" w14:textId="379D68E5" w:rsidR="00F22865" w:rsidRDefault="00F22865" w:rsidP="2A9DA8F2">
      <w:pPr>
        <w:spacing w:line="288" w:lineRule="auto"/>
        <w:rPr>
          <w:b/>
          <w:bCs/>
          <w:i/>
          <w:iCs/>
          <w:color w:val="000000" w:themeColor="text1"/>
          <w:sz w:val="16"/>
          <w:szCs w:val="16"/>
        </w:rPr>
      </w:pPr>
    </w:p>
    <w:p w14:paraId="228898DF" w14:textId="185D70AA" w:rsidR="00F22865" w:rsidRDefault="00F22865" w:rsidP="2A9DA8F2">
      <w:pPr>
        <w:spacing w:line="288" w:lineRule="auto"/>
        <w:rPr>
          <w:b/>
          <w:bCs/>
          <w:i/>
          <w:iCs/>
          <w:color w:val="000000" w:themeColor="text1"/>
          <w:sz w:val="16"/>
          <w:szCs w:val="16"/>
        </w:rPr>
      </w:pPr>
    </w:p>
    <w:p w14:paraId="4CA8A89B" w14:textId="1DB402C4" w:rsidR="00F22865" w:rsidRDefault="00F22865" w:rsidP="2A9DA8F2">
      <w:pPr>
        <w:spacing w:line="288" w:lineRule="auto"/>
        <w:rPr>
          <w:b/>
          <w:bCs/>
          <w:i/>
          <w:iCs/>
          <w:color w:val="000000" w:themeColor="text1"/>
          <w:sz w:val="16"/>
          <w:szCs w:val="16"/>
        </w:rPr>
      </w:pPr>
    </w:p>
    <w:p w14:paraId="47FA955B" w14:textId="1B73BEEC" w:rsidR="00F22865" w:rsidRDefault="00F22865" w:rsidP="2A9DA8F2">
      <w:pPr>
        <w:spacing w:line="288" w:lineRule="auto"/>
        <w:rPr>
          <w:b/>
          <w:bCs/>
          <w:i/>
          <w:iCs/>
          <w:color w:val="000000" w:themeColor="text1"/>
          <w:sz w:val="16"/>
          <w:szCs w:val="16"/>
        </w:rPr>
      </w:pPr>
    </w:p>
    <w:p w14:paraId="56678802" w14:textId="0417A20E" w:rsidR="00F22865" w:rsidRDefault="00F22865" w:rsidP="2A9DA8F2">
      <w:pPr>
        <w:spacing w:line="288" w:lineRule="auto"/>
        <w:rPr>
          <w:b/>
          <w:bCs/>
          <w:i/>
          <w:iCs/>
          <w:color w:val="000000" w:themeColor="text1"/>
          <w:sz w:val="16"/>
          <w:szCs w:val="16"/>
        </w:rPr>
      </w:pPr>
    </w:p>
    <w:p w14:paraId="4F2A733F" w14:textId="00B6E667" w:rsidR="00F22865" w:rsidRDefault="00F22865" w:rsidP="2A9DA8F2">
      <w:pPr>
        <w:spacing w:line="288" w:lineRule="auto"/>
        <w:rPr>
          <w:b/>
          <w:bCs/>
          <w:i/>
          <w:iCs/>
          <w:color w:val="000000" w:themeColor="text1"/>
          <w:sz w:val="16"/>
          <w:szCs w:val="16"/>
        </w:rPr>
      </w:pPr>
    </w:p>
    <w:p w14:paraId="2E870F31" w14:textId="439F7FFE" w:rsidR="00F22865" w:rsidRDefault="3DF2A940" w:rsidP="2A9DA8F2">
      <w:pPr>
        <w:spacing w:line="288" w:lineRule="auto"/>
      </w:pPr>
      <w:proofErr w:type="spellStart"/>
      <w:r w:rsidRPr="2A9DA8F2">
        <w:rPr>
          <w:b/>
          <w:bCs/>
          <w:i/>
          <w:iCs/>
          <w:color w:val="000000" w:themeColor="text1"/>
          <w:sz w:val="16"/>
          <w:szCs w:val="16"/>
        </w:rPr>
        <w:t>EPi</w:t>
      </w:r>
      <w:proofErr w:type="spellEnd"/>
      <w:r w:rsidRPr="2A9DA8F2">
        <w:rPr>
          <w:b/>
          <w:bCs/>
          <w:i/>
          <w:iCs/>
          <w:color w:val="000000" w:themeColor="text1"/>
          <w:sz w:val="16"/>
          <w:szCs w:val="16"/>
        </w:rPr>
        <w:t>-Sense® Coagulation System/</w:t>
      </w:r>
      <w:proofErr w:type="spellStart"/>
      <w:r w:rsidRPr="2A9DA8F2">
        <w:rPr>
          <w:b/>
          <w:bCs/>
          <w:i/>
          <w:iCs/>
          <w:color w:val="000000" w:themeColor="text1"/>
          <w:sz w:val="16"/>
          <w:szCs w:val="16"/>
        </w:rPr>
        <w:t>EPi</w:t>
      </w:r>
      <w:proofErr w:type="spellEnd"/>
      <w:r w:rsidRPr="2A9DA8F2">
        <w:rPr>
          <w:b/>
          <w:bCs/>
          <w:i/>
          <w:iCs/>
          <w:color w:val="000000" w:themeColor="text1"/>
          <w:sz w:val="16"/>
          <w:szCs w:val="16"/>
        </w:rPr>
        <w:t>-Sense ST™ Coagulation Device</w:t>
      </w:r>
      <w:r w:rsidRPr="2A9DA8F2">
        <w:rPr>
          <w:b/>
          <w:bCs/>
          <w:i/>
          <w:iCs/>
          <w:color w:val="000000" w:themeColor="text1"/>
          <w:sz w:val="16"/>
          <w:szCs w:val="16"/>
          <w:u w:val="single"/>
        </w:rPr>
        <w:t xml:space="preserve"> </w:t>
      </w:r>
    </w:p>
    <w:p w14:paraId="75EA10BE" w14:textId="18568891" w:rsidR="00F22865" w:rsidRDefault="3DF2A940" w:rsidP="2A9DA8F2">
      <w:pPr>
        <w:spacing w:after="160" w:line="257" w:lineRule="auto"/>
      </w:pPr>
      <w:r w:rsidRPr="2A9DA8F2">
        <w:rPr>
          <w:i/>
          <w:iCs/>
          <w:sz w:val="16"/>
          <w:szCs w:val="16"/>
        </w:rPr>
        <w:t xml:space="preserve">The </w:t>
      </w:r>
      <w:proofErr w:type="spellStart"/>
      <w:r w:rsidRPr="2A9DA8F2">
        <w:rPr>
          <w:i/>
          <w:iCs/>
          <w:sz w:val="16"/>
          <w:szCs w:val="16"/>
        </w:rPr>
        <w:t>EPi</w:t>
      </w:r>
      <w:proofErr w:type="spellEnd"/>
      <w:r w:rsidRPr="2A9DA8F2">
        <w:rPr>
          <w:i/>
          <w:iCs/>
          <w:sz w:val="16"/>
          <w:szCs w:val="16"/>
        </w:rPr>
        <w:t>-Sense Coagulation System/</w:t>
      </w:r>
      <w:proofErr w:type="spellStart"/>
      <w:r w:rsidRPr="2A9DA8F2">
        <w:rPr>
          <w:i/>
          <w:iCs/>
          <w:sz w:val="16"/>
          <w:szCs w:val="16"/>
        </w:rPr>
        <w:t>EPi</w:t>
      </w:r>
      <w:proofErr w:type="spellEnd"/>
      <w:r w:rsidRPr="2A9DA8F2">
        <w:rPr>
          <w:i/>
          <w:iCs/>
          <w:sz w:val="16"/>
          <w:szCs w:val="16"/>
        </w:rPr>
        <w:t xml:space="preserve">-Sense ST™ Coagulation Device is intended for the treatment of symptomatic long-standing persistent atrial fibrillation (continuous atrial fibrillation greater than 12 months duration) when augmented in a hybrid procedure with an endocardial catheter listed in the instructions for use, in patients (1) who are refractory or intolerant to at least one Class I and/or III antiarrhythmic drug (AAD); and (2) in whom the expected benefit from rhythm control outweighs the potential known risks associated with a hybrid procedure such as delayed post-procedure inflammatory pericardial effusions. </w:t>
      </w:r>
      <w:r w:rsidRPr="2A9DA8F2">
        <w:rPr>
          <w:b/>
          <w:bCs/>
          <w:i/>
          <w:iCs/>
          <w:sz w:val="16"/>
          <w:szCs w:val="16"/>
        </w:rPr>
        <w:t>Contraindications</w:t>
      </w:r>
      <w:r w:rsidRPr="2A9DA8F2">
        <w:rPr>
          <w:i/>
          <w:iCs/>
          <w:sz w:val="16"/>
          <w:szCs w:val="16"/>
        </w:rPr>
        <w:t xml:space="preserve"> include patients with Barrett’s Esophagitis, left atrial thrombus, a systemic infection, active endocarditis, or a localized infection at the surgical site at the time of surgery. </w:t>
      </w:r>
      <w:r w:rsidRPr="2A9DA8F2">
        <w:rPr>
          <w:b/>
          <w:bCs/>
          <w:i/>
          <w:iCs/>
          <w:sz w:val="16"/>
          <w:szCs w:val="16"/>
        </w:rPr>
        <w:t>Adverse Events:</w:t>
      </w:r>
      <w:r w:rsidRPr="2A9DA8F2">
        <w:rPr>
          <w:i/>
          <w:iCs/>
          <w:sz w:val="16"/>
          <w:szCs w:val="16"/>
        </w:rPr>
        <w:t xml:space="preserve"> Reported adverse events associated with epicardial ablation procedure may include, but are not limited to, the following: pericardial effusion/cardiac tamponade, pericarditis, excessive bleeding, phrenic nerve injury, stroke/TIA/neurologic complication. Please review the Instructions for Use for a complete listing of contraindications, warnings, precautions and potential adverse events located at the following AtriCure web address: </w:t>
      </w:r>
      <w:hyperlink r:id="rId10">
        <w:r w:rsidRPr="2A9DA8F2">
          <w:rPr>
            <w:rStyle w:val="Hyperlink"/>
            <w:i/>
            <w:iCs/>
            <w:sz w:val="16"/>
            <w:szCs w:val="16"/>
          </w:rPr>
          <w:t>https://www.AtriCure.com/EPi-Sense-Coagulation-Device</w:t>
        </w:r>
      </w:hyperlink>
      <w:r w:rsidRPr="2A9DA8F2">
        <w:rPr>
          <w:i/>
          <w:iCs/>
          <w:sz w:val="16"/>
          <w:szCs w:val="16"/>
        </w:rPr>
        <w:t xml:space="preserve">. </w:t>
      </w:r>
      <w:r w:rsidRPr="2A9DA8F2">
        <w:rPr>
          <w:b/>
          <w:bCs/>
          <w:i/>
          <w:iCs/>
          <w:sz w:val="16"/>
          <w:szCs w:val="16"/>
        </w:rPr>
        <w:t>Warnings:</w:t>
      </w:r>
      <w:r w:rsidRPr="2A9DA8F2">
        <w:rPr>
          <w:i/>
          <w:iCs/>
          <w:sz w:val="16"/>
          <w:szCs w:val="16"/>
        </w:rPr>
        <w:t xml:space="preserve"> Physicians should consider post-operative anti-inflammatory medication to decrease the potential for post-operative pericarditis. and/or delayed post-procedure inflammatory pericardial effusions. Physicians should consider post-procedural imaging (i.e. 1-3 weeks post-procedure) for detection of post-procedure inflammatory pericardial effusions. </w:t>
      </w:r>
      <w:r w:rsidRPr="2A9DA8F2">
        <w:rPr>
          <w:b/>
          <w:bCs/>
          <w:i/>
          <w:iCs/>
          <w:sz w:val="16"/>
          <w:szCs w:val="16"/>
        </w:rPr>
        <w:t>Precautions:</w:t>
      </w:r>
      <w:r w:rsidRPr="2A9DA8F2">
        <w:rPr>
          <w:i/>
          <w:iCs/>
          <w:sz w:val="16"/>
          <w:szCs w:val="16"/>
        </w:rPr>
        <w:t xml:space="preserve"> Precautionary measures should be taken prior to considering treatment of patients: (1) Deemed to be high risk and who may not tolerate a potential delayed post-procedure inflammatory pericardial effusion. (2) Who may not be compliant with needed follow-ups to identify potential safety risks. To ensure patients undergoing treatment with the </w:t>
      </w:r>
      <w:proofErr w:type="spellStart"/>
      <w:r w:rsidRPr="2A9DA8F2">
        <w:rPr>
          <w:i/>
          <w:iCs/>
          <w:sz w:val="16"/>
          <w:szCs w:val="16"/>
        </w:rPr>
        <w:t>EPi</w:t>
      </w:r>
      <w:proofErr w:type="spellEnd"/>
      <w:r w:rsidRPr="2A9DA8F2">
        <w:rPr>
          <w:i/>
          <w:iCs/>
          <w:sz w:val="16"/>
          <w:szCs w:val="16"/>
        </w:rPr>
        <w:t xml:space="preserve">-Sense device are well informed, the benefits, potential risks and procedural outcomes associated with the </w:t>
      </w:r>
      <w:proofErr w:type="spellStart"/>
      <w:r w:rsidRPr="2A9DA8F2">
        <w:rPr>
          <w:i/>
          <w:iCs/>
          <w:sz w:val="16"/>
          <w:szCs w:val="16"/>
        </w:rPr>
        <w:t>EPi</w:t>
      </w:r>
      <w:proofErr w:type="spellEnd"/>
      <w:r w:rsidRPr="2A9DA8F2">
        <w:rPr>
          <w:i/>
          <w:iCs/>
          <w:sz w:val="16"/>
          <w:szCs w:val="16"/>
        </w:rPr>
        <w:t xml:space="preserve">-Sense Hybrid Convergent procedure should be discussed with the patient. Physicians should document accordingly in the medical record. Qualified operators are physicians authorized by their institution to perform surgical sub-xyphoid pericardial access. The coagulation devices should be used by physicians trained in the techniques of minimally invasive endoscopic surgical procedures and in the specific approach to be used. Operators should undergo training on the use of </w:t>
      </w:r>
      <w:proofErr w:type="spellStart"/>
      <w:r w:rsidRPr="2A9DA8F2">
        <w:rPr>
          <w:i/>
          <w:iCs/>
          <w:sz w:val="16"/>
          <w:szCs w:val="16"/>
        </w:rPr>
        <w:t>EPi</w:t>
      </w:r>
      <w:proofErr w:type="spellEnd"/>
      <w:r w:rsidRPr="2A9DA8F2">
        <w:rPr>
          <w:i/>
          <w:iCs/>
          <w:sz w:val="16"/>
          <w:szCs w:val="16"/>
        </w:rPr>
        <w:t xml:space="preserve">-Sense device before performing the procedure. Safety and effectiveness of concomitant left atrial appendage closure was not evaluated in the CONVERGE study. Follow-up should be conducted at approximately 30 days </w:t>
      </w:r>
      <w:proofErr w:type="spellStart"/>
      <w:r w:rsidRPr="2A9DA8F2">
        <w:rPr>
          <w:i/>
          <w:iCs/>
          <w:sz w:val="16"/>
          <w:szCs w:val="16"/>
        </w:rPr>
        <w:t>postprocedure</w:t>
      </w:r>
      <w:proofErr w:type="spellEnd"/>
      <w:r w:rsidRPr="2A9DA8F2">
        <w:rPr>
          <w:i/>
          <w:iCs/>
          <w:sz w:val="16"/>
          <w:szCs w:val="16"/>
        </w:rPr>
        <w:t xml:space="preserve"> to monitor for signs of delayed onset pericarditis or pericardial effusion.</w:t>
      </w:r>
    </w:p>
    <w:p w14:paraId="4F4A8386" w14:textId="11FC7F89" w:rsidR="00F22865" w:rsidRDefault="00F22865" w:rsidP="2A9DA8F2">
      <w:pPr>
        <w:rPr>
          <w:sz w:val="20"/>
          <w:szCs w:val="20"/>
        </w:rPr>
      </w:pPr>
    </w:p>
    <w:p w14:paraId="35B15F5A" w14:textId="77777777" w:rsidR="00E14D57" w:rsidRDefault="00E14D57" w:rsidP="00F22865">
      <w:pPr>
        <w:spacing w:before="1"/>
        <w:ind w:left="120"/>
        <w:rPr>
          <w:b/>
          <w:i/>
          <w:spacing w:val="-4"/>
          <w:sz w:val="16"/>
        </w:rPr>
      </w:pPr>
    </w:p>
    <w:p w14:paraId="563C8CB4" w14:textId="77777777" w:rsidR="00E14D57" w:rsidRDefault="00E14D57" w:rsidP="00F22865">
      <w:pPr>
        <w:spacing w:before="1"/>
        <w:ind w:left="120"/>
        <w:rPr>
          <w:b/>
          <w:i/>
          <w:spacing w:val="-4"/>
          <w:sz w:val="16"/>
        </w:rPr>
      </w:pPr>
    </w:p>
    <w:p w14:paraId="3F7D33D4" w14:textId="77777777" w:rsidR="00E14D57" w:rsidRDefault="00E14D57" w:rsidP="00F22865">
      <w:pPr>
        <w:spacing w:before="1"/>
        <w:ind w:left="120"/>
        <w:rPr>
          <w:b/>
          <w:i/>
          <w:spacing w:val="-4"/>
          <w:sz w:val="16"/>
        </w:rPr>
      </w:pPr>
    </w:p>
    <w:p w14:paraId="6F778C78" w14:textId="77777777" w:rsidR="00E14D57" w:rsidRDefault="00E14D57" w:rsidP="00F22865">
      <w:pPr>
        <w:spacing w:before="1"/>
        <w:ind w:left="120"/>
        <w:rPr>
          <w:b/>
          <w:i/>
          <w:spacing w:val="-4"/>
          <w:sz w:val="16"/>
        </w:rPr>
      </w:pPr>
    </w:p>
    <w:p w14:paraId="4746DD1E" w14:textId="77777777" w:rsidR="00E14D57" w:rsidRDefault="00E14D57" w:rsidP="00F22865">
      <w:pPr>
        <w:spacing w:before="1"/>
        <w:ind w:left="120"/>
        <w:rPr>
          <w:b/>
          <w:i/>
          <w:spacing w:val="-4"/>
          <w:sz w:val="16"/>
        </w:rPr>
      </w:pPr>
    </w:p>
    <w:p w14:paraId="0E492A96" w14:textId="4C05ED3F" w:rsidR="00F22865" w:rsidRDefault="0E1FA16C" w:rsidP="2A9DA8F2">
      <w:pPr>
        <w:spacing w:before="1"/>
        <w:rPr>
          <w:b/>
          <w:bCs/>
          <w:sz w:val="16"/>
          <w:szCs w:val="16"/>
        </w:rPr>
      </w:pPr>
      <w:r w:rsidRPr="2A9DA8F2">
        <w:rPr>
          <w:b/>
          <w:bCs/>
          <w:sz w:val="16"/>
          <w:szCs w:val="16"/>
        </w:rPr>
        <w:t>R</w:t>
      </w:r>
      <w:r w:rsidR="00F22865" w:rsidRPr="2A9DA8F2">
        <w:rPr>
          <w:b/>
          <w:bCs/>
          <w:sz w:val="16"/>
          <w:szCs w:val="16"/>
        </w:rPr>
        <w:t>eferences:</w:t>
      </w:r>
    </w:p>
    <w:p w14:paraId="27F37511" w14:textId="77777777" w:rsidR="00F22865" w:rsidRPr="0004144B" w:rsidRDefault="00F22865" w:rsidP="00F22865">
      <w:pPr>
        <w:pStyle w:val="paragraph"/>
        <w:spacing w:before="0" w:beforeAutospacing="0" w:after="0" w:afterAutospacing="0"/>
        <w:textAlignment w:val="baseline"/>
        <w:rPr>
          <w:rStyle w:val="normaltextrun"/>
          <w:rFonts w:ascii="Aptos" w:eastAsiaTheme="majorEastAsia" w:hAnsi="Aptos" w:cs="Segoe UI"/>
          <w:sz w:val="16"/>
          <w:szCs w:val="16"/>
          <w:u w:val="single"/>
        </w:rPr>
      </w:pPr>
      <w:r w:rsidRPr="0004144B">
        <w:rPr>
          <w:rStyle w:val="normaltextrun"/>
          <w:rFonts w:ascii="Aptos" w:eastAsiaTheme="majorEastAsia" w:hAnsi="Aptos" w:cs="Segoe UI"/>
          <w:sz w:val="16"/>
          <w:szCs w:val="16"/>
          <w:u w:val="single"/>
        </w:rPr>
        <w:t>1. Rahman, F., et al. (2014). Global epidemiology of atrial fibrillation. Nature reviews cardiology, 11, 639-654.</w:t>
      </w:r>
    </w:p>
    <w:p w14:paraId="41DEC5F9" w14:textId="77777777" w:rsidR="00F22865" w:rsidRPr="0004144B" w:rsidRDefault="00F22865" w:rsidP="00F22865">
      <w:pPr>
        <w:pStyle w:val="paragraph"/>
        <w:spacing w:before="0" w:beforeAutospacing="0" w:after="0" w:afterAutospacing="0"/>
        <w:textAlignment w:val="baseline"/>
        <w:rPr>
          <w:rStyle w:val="normaltextrun"/>
          <w:rFonts w:ascii="Aptos" w:eastAsiaTheme="majorEastAsia" w:hAnsi="Aptos" w:cs="Segoe UI"/>
          <w:sz w:val="16"/>
          <w:szCs w:val="16"/>
          <w:u w:val="single"/>
        </w:rPr>
      </w:pPr>
      <w:r w:rsidRPr="0004144B">
        <w:rPr>
          <w:rStyle w:val="normaltextrun"/>
          <w:rFonts w:ascii="Aptos" w:eastAsiaTheme="majorEastAsia" w:hAnsi="Aptos" w:cs="Segoe UI"/>
          <w:sz w:val="16"/>
          <w:szCs w:val="16"/>
          <w:u w:val="single"/>
        </w:rPr>
        <w:t xml:space="preserve"> 2. Lloyd-Jones DM et al. (2004). Lifetime risk for development of atrial fibrillation. Circulation, 110, 1042-1046. </w:t>
      </w:r>
      <w:proofErr w:type="spellStart"/>
      <w:r w:rsidRPr="0004144B">
        <w:rPr>
          <w:rStyle w:val="normaltextrun"/>
          <w:rFonts w:ascii="Aptos" w:eastAsiaTheme="majorEastAsia" w:hAnsi="Aptos" w:cs="Segoe UI"/>
          <w:sz w:val="16"/>
          <w:szCs w:val="16"/>
          <w:u w:val="single"/>
        </w:rPr>
        <w:t>doi</w:t>
      </w:r>
      <w:proofErr w:type="spellEnd"/>
      <w:r w:rsidRPr="0004144B">
        <w:rPr>
          <w:rStyle w:val="normaltextrun"/>
          <w:rFonts w:ascii="Aptos" w:eastAsiaTheme="majorEastAsia" w:hAnsi="Aptos" w:cs="Segoe UI"/>
          <w:sz w:val="16"/>
          <w:szCs w:val="16"/>
          <w:u w:val="single"/>
        </w:rPr>
        <w:t>: 10.1161/01.CIR.0000140263.20897.42.</w:t>
      </w:r>
    </w:p>
    <w:p w14:paraId="1A5DAF29" w14:textId="77777777" w:rsidR="00F22865" w:rsidRPr="0004144B" w:rsidRDefault="00F22865" w:rsidP="00F22865">
      <w:pPr>
        <w:pStyle w:val="paragraph"/>
        <w:spacing w:before="0" w:beforeAutospacing="0" w:after="0" w:afterAutospacing="0"/>
        <w:textAlignment w:val="baseline"/>
        <w:rPr>
          <w:rStyle w:val="normaltextrun"/>
          <w:rFonts w:ascii="Aptos" w:hAnsi="Aptos" w:cs="Segoe UI"/>
          <w:sz w:val="16"/>
          <w:szCs w:val="16"/>
          <w:u w:val="single"/>
        </w:rPr>
      </w:pPr>
      <w:r w:rsidRPr="0004144B">
        <w:rPr>
          <w:rStyle w:val="normaltextrun"/>
          <w:rFonts w:ascii="Aptos" w:eastAsiaTheme="majorEastAsia" w:hAnsi="Aptos" w:cs="Segoe UI"/>
          <w:sz w:val="16"/>
          <w:szCs w:val="16"/>
          <w:u w:val="single"/>
        </w:rPr>
        <w:t>3. Lippi G et al. (2021). Global epidemiology of atrial fibrillation: An increasing epidemic and public health challenge</w:t>
      </w:r>
    </w:p>
    <w:p w14:paraId="6E19FECB" w14:textId="77777777" w:rsidR="00FB7D6D" w:rsidRDefault="00F22865" w:rsidP="00F22865">
      <w:pPr>
        <w:pStyle w:val="paragraph"/>
        <w:spacing w:before="0" w:beforeAutospacing="0" w:after="0" w:afterAutospacing="0"/>
        <w:textAlignment w:val="baseline"/>
        <w:rPr>
          <w:rStyle w:val="normaltextrun"/>
          <w:rFonts w:ascii="Aptos" w:eastAsiaTheme="majorEastAsia" w:hAnsi="Aptos" w:cs="Segoe UI"/>
          <w:sz w:val="16"/>
          <w:szCs w:val="16"/>
          <w:u w:val="single"/>
        </w:rPr>
      </w:pPr>
      <w:r w:rsidRPr="0004144B">
        <w:rPr>
          <w:rStyle w:val="normaltextrun"/>
          <w:rFonts w:ascii="Aptos" w:eastAsiaTheme="majorEastAsia" w:hAnsi="Aptos" w:cs="Segoe UI"/>
          <w:sz w:val="16"/>
          <w:szCs w:val="16"/>
          <w:u w:val="single"/>
        </w:rPr>
        <w:t xml:space="preserve">Int J Stroke. 2021. 16(20):217-2214. </w:t>
      </w:r>
    </w:p>
    <w:p w14:paraId="1715793C" w14:textId="6A729173" w:rsidR="00F22865" w:rsidRPr="0004144B" w:rsidRDefault="002A231B" w:rsidP="00F22865">
      <w:pPr>
        <w:pStyle w:val="paragraph"/>
        <w:spacing w:before="0" w:beforeAutospacing="0" w:after="0" w:afterAutospacing="0"/>
        <w:textAlignment w:val="baseline"/>
        <w:rPr>
          <w:rStyle w:val="normaltextrun"/>
          <w:rFonts w:ascii="Aptos" w:eastAsiaTheme="majorEastAsia" w:hAnsi="Aptos" w:cs="Segoe UI"/>
          <w:sz w:val="16"/>
          <w:szCs w:val="16"/>
          <w:u w:val="single"/>
        </w:rPr>
      </w:pPr>
      <w:r>
        <w:rPr>
          <w:rStyle w:val="normaltextrun"/>
          <w:rFonts w:ascii="Aptos" w:eastAsiaTheme="majorEastAsia" w:hAnsi="Aptos" w:cs="Segoe UI"/>
          <w:sz w:val="16"/>
          <w:szCs w:val="16"/>
          <w:u w:val="single"/>
        </w:rPr>
        <w:t>4.</w:t>
      </w:r>
      <w:r w:rsidR="00F22865" w:rsidRPr="0004144B">
        <w:rPr>
          <w:rStyle w:val="normaltextrun"/>
          <w:rFonts w:ascii="Aptos" w:eastAsiaTheme="majorEastAsia" w:hAnsi="Aptos" w:cs="Segoe UI"/>
          <w:sz w:val="16"/>
          <w:szCs w:val="16"/>
          <w:u w:val="single"/>
        </w:rPr>
        <w:t>Colilla, S. et al. (2013). Estimates of current and future incidence and prevalence of atrial fibrillation in the U.S. adult population.</w:t>
      </w:r>
    </w:p>
    <w:p w14:paraId="2DD8B542" w14:textId="77777777" w:rsidR="00F22865" w:rsidRPr="0004144B" w:rsidRDefault="00F22865" w:rsidP="00F22865">
      <w:pPr>
        <w:pStyle w:val="paragraph"/>
        <w:spacing w:before="0" w:beforeAutospacing="0" w:after="0" w:afterAutospacing="0"/>
        <w:textAlignment w:val="baseline"/>
        <w:rPr>
          <w:rStyle w:val="normaltextrun"/>
          <w:rFonts w:ascii="Aptos" w:eastAsiaTheme="majorEastAsia" w:hAnsi="Aptos" w:cs="Segoe UI"/>
          <w:sz w:val="16"/>
          <w:szCs w:val="16"/>
          <w:u w:val="single"/>
        </w:rPr>
      </w:pPr>
      <w:r w:rsidRPr="0004144B">
        <w:rPr>
          <w:rStyle w:val="normaltextrun"/>
          <w:rFonts w:ascii="Aptos" w:eastAsiaTheme="majorEastAsia" w:hAnsi="Aptos" w:cs="Segoe UI"/>
          <w:sz w:val="16"/>
          <w:szCs w:val="16"/>
          <w:u w:val="single"/>
        </w:rPr>
        <w:t>American journal of cardiology, 112(8), 1142-1147.</w:t>
      </w:r>
    </w:p>
    <w:p w14:paraId="6DAE833C"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 xml:space="preserve">5. </w:t>
      </w:r>
      <w:proofErr w:type="spellStart"/>
      <w:r>
        <w:rPr>
          <w:rStyle w:val="normaltextrun"/>
          <w:rFonts w:ascii="Aptos" w:eastAsiaTheme="majorEastAsia" w:hAnsi="Aptos" w:cs="Segoe UI"/>
          <w:sz w:val="16"/>
          <w:szCs w:val="16"/>
          <w:u w:val="single"/>
        </w:rPr>
        <w:t>Delurgio</w:t>
      </w:r>
      <w:proofErr w:type="spellEnd"/>
      <w:r>
        <w:rPr>
          <w:rStyle w:val="normaltextrun"/>
          <w:rFonts w:ascii="Aptos" w:eastAsiaTheme="majorEastAsia" w:hAnsi="Aptos" w:cs="Segoe UI"/>
          <w:sz w:val="16"/>
          <w:szCs w:val="16"/>
          <w:u w:val="single"/>
        </w:rPr>
        <w:t xml:space="preserve">, D.B. et al. 2020. Hybrid Convergent Procedure for the Treatment of Persistent and Long-Standing Persistent Atrial Fibrillation: Results of CONVERGE Clinical Trial. Circ </w:t>
      </w:r>
      <w:proofErr w:type="spellStart"/>
      <w:r>
        <w:rPr>
          <w:rStyle w:val="normaltextrun"/>
          <w:rFonts w:ascii="Aptos" w:eastAsiaTheme="majorEastAsia" w:hAnsi="Aptos" w:cs="Segoe UI"/>
          <w:sz w:val="16"/>
          <w:szCs w:val="16"/>
          <w:u w:val="single"/>
        </w:rPr>
        <w:t>Arrhyth</w:t>
      </w:r>
      <w:proofErr w:type="spellEnd"/>
      <w:r>
        <w:rPr>
          <w:rStyle w:val="normaltextrun"/>
          <w:rFonts w:ascii="Aptos" w:eastAsiaTheme="majorEastAsia" w:hAnsi="Aptos" w:cs="Segoe UI"/>
          <w:sz w:val="16"/>
          <w:szCs w:val="16"/>
          <w:u w:val="single"/>
        </w:rPr>
        <w:t xml:space="preserve"> m </w:t>
      </w:r>
      <w:proofErr w:type="spellStart"/>
      <w:r>
        <w:rPr>
          <w:rStyle w:val="normaltextrun"/>
          <w:rFonts w:ascii="Aptos" w:eastAsiaTheme="majorEastAsia" w:hAnsi="Aptos" w:cs="Segoe UI"/>
          <w:sz w:val="16"/>
          <w:szCs w:val="16"/>
          <w:u w:val="single"/>
        </w:rPr>
        <w:t>Electrophysiol</w:t>
      </w:r>
      <w:proofErr w:type="spellEnd"/>
      <w:r>
        <w:rPr>
          <w:rStyle w:val="normaltextrun"/>
          <w:rFonts w:ascii="Aptos" w:eastAsiaTheme="majorEastAsia" w:hAnsi="Aptos" w:cs="Segoe UI"/>
          <w:sz w:val="16"/>
          <w:szCs w:val="16"/>
          <w:u w:val="single"/>
        </w:rPr>
        <w:t xml:space="preserve">. </w:t>
      </w:r>
      <w:proofErr w:type="gramStart"/>
      <w:r>
        <w:rPr>
          <w:rStyle w:val="normaltextrun"/>
          <w:rFonts w:ascii="Aptos" w:eastAsiaTheme="majorEastAsia" w:hAnsi="Aptos" w:cs="Segoe UI"/>
          <w:sz w:val="16"/>
          <w:szCs w:val="16"/>
          <w:u w:val="single"/>
        </w:rPr>
        <w:t>13:e</w:t>
      </w:r>
      <w:proofErr w:type="gramEnd"/>
      <w:r>
        <w:rPr>
          <w:rStyle w:val="normaltextrun"/>
          <w:rFonts w:ascii="Aptos" w:eastAsiaTheme="majorEastAsia" w:hAnsi="Aptos" w:cs="Segoe UI"/>
          <w:sz w:val="16"/>
          <w:szCs w:val="16"/>
          <w:u w:val="single"/>
        </w:rPr>
        <w:t>009288</w:t>
      </w:r>
      <w:r>
        <w:rPr>
          <w:rStyle w:val="eop"/>
          <w:rFonts w:ascii="Aptos" w:eastAsiaTheme="majorEastAsia" w:hAnsi="Aptos" w:cs="Segoe UI"/>
          <w:sz w:val="16"/>
          <w:szCs w:val="16"/>
        </w:rPr>
        <w:t> </w:t>
      </w:r>
    </w:p>
    <w:p w14:paraId="5AED81F7"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 xml:space="preserve">6. </w:t>
      </w:r>
      <w:proofErr w:type="spellStart"/>
      <w:r>
        <w:rPr>
          <w:rStyle w:val="normaltextrun"/>
          <w:rFonts w:ascii="Aptos" w:eastAsiaTheme="majorEastAsia" w:hAnsi="Aptos" w:cs="Segoe UI"/>
          <w:sz w:val="16"/>
          <w:szCs w:val="16"/>
          <w:u w:val="single"/>
        </w:rPr>
        <w:t>Tahirkheli</w:t>
      </w:r>
      <w:proofErr w:type="spellEnd"/>
      <w:r>
        <w:rPr>
          <w:rStyle w:val="normaltextrun"/>
          <w:rFonts w:ascii="Aptos" w:eastAsiaTheme="majorEastAsia" w:hAnsi="Aptos" w:cs="Segoe UI"/>
          <w:sz w:val="16"/>
          <w:szCs w:val="16"/>
          <w:u w:val="single"/>
        </w:rPr>
        <w:t>, M. et al. 2021. Single center clinical experience with hybrid convergent ablation and impact on atrial fibrillation as determined by cardiac rhythm management devices. JACC. 81(8</w:t>
      </w:r>
      <w:proofErr w:type="gramStart"/>
      <w:r>
        <w:rPr>
          <w:rStyle w:val="normaltextrun"/>
          <w:rFonts w:ascii="Aptos" w:eastAsiaTheme="majorEastAsia" w:hAnsi="Aptos" w:cs="Segoe UI"/>
          <w:sz w:val="16"/>
          <w:szCs w:val="16"/>
          <w:u w:val="single"/>
        </w:rPr>
        <w:t>):Suppl</w:t>
      </w:r>
      <w:proofErr w:type="gramEnd"/>
      <w:r>
        <w:rPr>
          <w:rStyle w:val="normaltextrun"/>
          <w:rFonts w:ascii="Aptos" w:eastAsiaTheme="majorEastAsia" w:hAnsi="Aptos" w:cs="Segoe UI"/>
          <w:sz w:val="16"/>
          <w:szCs w:val="16"/>
          <w:u w:val="single"/>
        </w:rPr>
        <w:t>:74-74</w:t>
      </w:r>
      <w:r>
        <w:rPr>
          <w:rStyle w:val="eop"/>
          <w:rFonts w:ascii="Aptos" w:eastAsiaTheme="majorEastAsia" w:hAnsi="Aptos" w:cs="Segoe UI"/>
          <w:sz w:val="16"/>
          <w:szCs w:val="16"/>
        </w:rPr>
        <w:t> </w:t>
      </w:r>
    </w:p>
    <w:p w14:paraId="649FD398"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7. Kajy, M. L. et al. 2024. our-year follow-up of outcomes of the hybrid epicardial-endocardial ablation: A single-center experience. Heart Rhythm. 21(9):1555-1561</w:t>
      </w:r>
      <w:r>
        <w:rPr>
          <w:rStyle w:val="eop"/>
          <w:rFonts w:ascii="Aptos" w:eastAsiaTheme="majorEastAsia" w:hAnsi="Aptos" w:cs="Segoe UI"/>
          <w:sz w:val="16"/>
          <w:szCs w:val="16"/>
        </w:rPr>
        <w:t> </w:t>
      </w:r>
    </w:p>
    <w:p w14:paraId="62855984"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 xml:space="preserve">8. </w:t>
      </w:r>
      <w:proofErr w:type="spellStart"/>
      <w:r>
        <w:rPr>
          <w:rStyle w:val="normaltextrun"/>
          <w:rFonts w:ascii="Aptos" w:eastAsiaTheme="majorEastAsia" w:hAnsi="Aptos" w:cs="Segoe UI"/>
          <w:sz w:val="16"/>
          <w:szCs w:val="16"/>
          <w:u w:val="single"/>
        </w:rPr>
        <w:t>Geršak</w:t>
      </w:r>
      <w:proofErr w:type="spellEnd"/>
      <w:r>
        <w:rPr>
          <w:rStyle w:val="normaltextrun"/>
          <w:rFonts w:ascii="Aptos" w:eastAsiaTheme="majorEastAsia" w:hAnsi="Aptos" w:cs="Segoe UI"/>
          <w:sz w:val="16"/>
          <w:szCs w:val="16"/>
          <w:u w:val="single"/>
        </w:rPr>
        <w:t>, B., &amp; Jan, M. 2016. Long-Term Success for the Convergent Atrial Fibrillation Procedure: 4-Year Outcomes. The Annals of thoracic surgery, 102(5), 1550–1557. </w:t>
      </w:r>
      <w:r>
        <w:rPr>
          <w:rStyle w:val="eop"/>
          <w:rFonts w:ascii="Aptos" w:eastAsiaTheme="majorEastAsia" w:hAnsi="Aptos" w:cs="Segoe UI"/>
          <w:sz w:val="16"/>
          <w:szCs w:val="16"/>
        </w:rPr>
        <w:t> </w:t>
      </w:r>
    </w:p>
    <w:p w14:paraId="30C7FAFD"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 xml:space="preserve">9. Makati KJ, Sherman AJ, </w:t>
      </w:r>
      <w:proofErr w:type="spellStart"/>
      <w:r>
        <w:rPr>
          <w:rStyle w:val="normaltextrun"/>
          <w:rFonts w:ascii="Aptos" w:eastAsiaTheme="majorEastAsia" w:hAnsi="Aptos" w:cs="Segoe UI"/>
          <w:sz w:val="16"/>
          <w:szCs w:val="16"/>
          <w:u w:val="single"/>
        </w:rPr>
        <w:t>Gerogiannis</w:t>
      </w:r>
      <w:proofErr w:type="spellEnd"/>
      <w:r>
        <w:rPr>
          <w:rStyle w:val="normaltextrun"/>
          <w:rFonts w:ascii="Aptos" w:eastAsiaTheme="majorEastAsia" w:hAnsi="Aptos" w:cs="Segoe UI"/>
          <w:sz w:val="16"/>
          <w:szCs w:val="16"/>
          <w:u w:val="single"/>
        </w:rPr>
        <w:t xml:space="preserve"> I, Sood N. 2020. Safety and Efficacy of Convergent Hybrid Procedure Using </w:t>
      </w:r>
      <w:proofErr w:type="spellStart"/>
      <w:r>
        <w:rPr>
          <w:rStyle w:val="normaltextrun"/>
          <w:rFonts w:ascii="Aptos" w:eastAsiaTheme="majorEastAsia" w:hAnsi="Aptos" w:cs="Segoe UI"/>
          <w:sz w:val="16"/>
          <w:szCs w:val="16"/>
          <w:u w:val="single"/>
        </w:rPr>
        <w:t>Cryo</w:t>
      </w:r>
      <w:proofErr w:type="spellEnd"/>
      <w:r>
        <w:rPr>
          <w:rStyle w:val="normaltextrun"/>
          <w:rFonts w:ascii="Aptos" w:eastAsiaTheme="majorEastAsia" w:hAnsi="Aptos" w:cs="Segoe UI"/>
          <w:sz w:val="16"/>
          <w:szCs w:val="16"/>
          <w:u w:val="single"/>
        </w:rPr>
        <w:t xml:space="preserve"> as Endocardial Energy Source for the Treatment of Atrial Fibrillation. Circ </w:t>
      </w:r>
      <w:proofErr w:type="spellStart"/>
      <w:r>
        <w:rPr>
          <w:rStyle w:val="normaltextrun"/>
          <w:rFonts w:ascii="Aptos" w:eastAsiaTheme="majorEastAsia" w:hAnsi="Aptos" w:cs="Segoe UI"/>
          <w:sz w:val="16"/>
          <w:szCs w:val="16"/>
          <w:u w:val="single"/>
        </w:rPr>
        <w:t>Arrhythm</w:t>
      </w:r>
      <w:proofErr w:type="spellEnd"/>
      <w:r>
        <w:rPr>
          <w:rStyle w:val="normaltextrun"/>
          <w:rFonts w:ascii="Aptos" w:eastAsiaTheme="majorEastAsia" w:hAnsi="Aptos" w:cs="Segoe UI"/>
          <w:sz w:val="16"/>
          <w:szCs w:val="16"/>
          <w:u w:val="single"/>
        </w:rPr>
        <w:t xml:space="preserve"> </w:t>
      </w:r>
      <w:proofErr w:type="spellStart"/>
      <w:r>
        <w:rPr>
          <w:rStyle w:val="normaltextrun"/>
          <w:rFonts w:ascii="Aptos" w:eastAsiaTheme="majorEastAsia" w:hAnsi="Aptos" w:cs="Segoe UI"/>
          <w:sz w:val="16"/>
          <w:szCs w:val="16"/>
          <w:u w:val="single"/>
        </w:rPr>
        <w:t>Electrophysiol</w:t>
      </w:r>
      <w:proofErr w:type="spellEnd"/>
      <w:r>
        <w:rPr>
          <w:rStyle w:val="normaltextrun"/>
          <w:rFonts w:ascii="Aptos" w:eastAsiaTheme="majorEastAsia" w:hAnsi="Aptos" w:cs="Segoe UI"/>
          <w:sz w:val="16"/>
          <w:szCs w:val="16"/>
          <w:u w:val="single"/>
        </w:rPr>
        <w:t>. Nov;13(11</w:t>
      </w:r>
      <w:proofErr w:type="gramStart"/>
      <w:r>
        <w:rPr>
          <w:rStyle w:val="normaltextrun"/>
          <w:rFonts w:ascii="Aptos" w:eastAsiaTheme="majorEastAsia" w:hAnsi="Aptos" w:cs="Segoe UI"/>
          <w:sz w:val="16"/>
          <w:szCs w:val="16"/>
          <w:u w:val="single"/>
        </w:rPr>
        <w:t>):e</w:t>
      </w:r>
      <w:proofErr w:type="gramEnd"/>
      <w:r>
        <w:rPr>
          <w:rStyle w:val="normaltextrun"/>
          <w:rFonts w:ascii="Aptos" w:eastAsiaTheme="majorEastAsia" w:hAnsi="Aptos" w:cs="Segoe UI"/>
          <w:sz w:val="16"/>
          <w:szCs w:val="16"/>
          <w:u w:val="single"/>
        </w:rPr>
        <w:t>008556</w:t>
      </w:r>
      <w:r>
        <w:rPr>
          <w:rStyle w:val="eop"/>
          <w:rFonts w:ascii="Aptos" w:eastAsiaTheme="majorEastAsia" w:hAnsi="Aptos" w:cs="Segoe UI"/>
          <w:sz w:val="16"/>
          <w:szCs w:val="16"/>
        </w:rPr>
        <w:t> </w:t>
      </w:r>
    </w:p>
    <w:p w14:paraId="02F4942E"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10.Larson BS, et al. 2020. Outcomes of convergent atrial fibrillation ablation with continuous rhythm monitoring. Journal of Cardiovascular Electrophysiology. 31(6):1270-76.</w:t>
      </w:r>
      <w:r>
        <w:rPr>
          <w:rStyle w:val="eop"/>
          <w:rFonts w:ascii="Aptos" w:eastAsiaTheme="majorEastAsia" w:hAnsi="Aptos" w:cs="Segoe UI"/>
          <w:sz w:val="16"/>
          <w:szCs w:val="16"/>
        </w:rPr>
        <w:t> </w:t>
      </w:r>
    </w:p>
    <w:p w14:paraId="7BE55B22"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 xml:space="preserve">11.Maclean E et al. 2020. The convergent procedure versus catheter ablation alone in longstanding persistent atrial fibrillation: A single </w:t>
      </w:r>
      <w:proofErr w:type="spellStart"/>
      <w:r>
        <w:rPr>
          <w:rStyle w:val="normaltextrun"/>
          <w:rFonts w:ascii="Aptos" w:eastAsiaTheme="majorEastAsia" w:hAnsi="Aptos" w:cs="Segoe UI"/>
          <w:sz w:val="16"/>
          <w:szCs w:val="16"/>
          <w:u w:val="single"/>
        </w:rPr>
        <w:t>centre</w:t>
      </w:r>
      <w:proofErr w:type="spellEnd"/>
      <w:r>
        <w:rPr>
          <w:rStyle w:val="normaltextrun"/>
          <w:rFonts w:ascii="Aptos" w:eastAsiaTheme="majorEastAsia" w:hAnsi="Aptos" w:cs="Segoe UI"/>
          <w:sz w:val="16"/>
          <w:szCs w:val="16"/>
          <w:u w:val="single"/>
        </w:rPr>
        <w:t>, propensity-matched cohort study. International journal of cardiology, 303:49–53. </w:t>
      </w:r>
      <w:r>
        <w:rPr>
          <w:rStyle w:val="eop"/>
          <w:rFonts w:ascii="Aptos" w:eastAsiaTheme="majorEastAsia" w:hAnsi="Aptos" w:cs="Segoe UI"/>
          <w:sz w:val="16"/>
          <w:szCs w:val="16"/>
        </w:rPr>
        <w:t> </w:t>
      </w:r>
    </w:p>
    <w:p w14:paraId="28E630ED"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 xml:space="preserve">12. </w:t>
      </w:r>
      <w:proofErr w:type="spellStart"/>
      <w:r>
        <w:rPr>
          <w:rStyle w:val="normaltextrun"/>
          <w:rFonts w:ascii="Aptos" w:eastAsiaTheme="majorEastAsia" w:hAnsi="Aptos" w:cs="Segoe UI"/>
          <w:sz w:val="16"/>
          <w:szCs w:val="16"/>
          <w:u w:val="single"/>
        </w:rPr>
        <w:t>Gegechkori</w:t>
      </w:r>
      <w:proofErr w:type="spellEnd"/>
      <w:r>
        <w:rPr>
          <w:rStyle w:val="normaltextrun"/>
          <w:rFonts w:ascii="Aptos" w:eastAsiaTheme="majorEastAsia" w:hAnsi="Aptos" w:cs="Segoe UI"/>
          <w:sz w:val="16"/>
          <w:szCs w:val="16"/>
          <w:u w:val="single"/>
        </w:rPr>
        <w:t xml:space="preserve"> N et al. 2022. The Effect of Left Atrial Appendage Closure on Patients Undergoing Hybrid Convergent AF Ablation. J Afib-EP. 15(4). Jun-Jul 2022</w:t>
      </w:r>
      <w:r>
        <w:rPr>
          <w:rStyle w:val="eop"/>
          <w:rFonts w:ascii="Aptos" w:eastAsiaTheme="majorEastAsia" w:hAnsi="Aptos" w:cs="Segoe UI"/>
          <w:sz w:val="16"/>
          <w:szCs w:val="16"/>
        </w:rPr>
        <w:t> </w:t>
      </w:r>
    </w:p>
    <w:p w14:paraId="21EFAB2C"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 xml:space="preserve">13. </w:t>
      </w:r>
      <w:proofErr w:type="spellStart"/>
      <w:r>
        <w:rPr>
          <w:rStyle w:val="normaltextrun"/>
          <w:rFonts w:ascii="Aptos" w:eastAsiaTheme="majorEastAsia" w:hAnsi="Aptos" w:cs="Segoe UI"/>
          <w:sz w:val="16"/>
          <w:szCs w:val="16"/>
          <w:u w:val="single"/>
        </w:rPr>
        <w:t>Mannakkara</w:t>
      </w:r>
      <w:proofErr w:type="spellEnd"/>
      <w:r>
        <w:rPr>
          <w:rStyle w:val="normaltextrun"/>
          <w:rFonts w:ascii="Aptos" w:eastAsiaTheme="majorEastAsia" w:hAnsi="Aptos" w:cs="Segoe UI"/>
          <w:sz w:val="16"/>
          <w:szCs w:val="16"/>
          <w:u w:val="single"/>
        </w:rPr>
        <w:t xml:space="preserve"> NN et al. 2022. Convergent ablation for persistent atrial fibrillation: outcomes from a single-</w:t>
      </w:r>
      <w:proofErr w:type="spellStart"/>
      <w:r>
        <w:rPr>
          <w:rStyle w:val="normaltextrun"/>
          <w:rFonts w:ascii="Aptos" w:eastAsiaTheme="majorEastAsia" w:hAnsi="Aptos" w:cs="Segoe UI"/>
          <w:sz w:val="16"/>
          <w:szCs w:val="16"/>
          <w:u w:val="single"/>
        </w:rPr>
        <w:t>centre</w:t>
      </w:r>
      <w:proofErr w:type="spellEnd"/>
      <w:r>
        <w:rPr>
          <w:rStyle w:val="normaltextrun"/>
          <w:rFonts w:ascii="Aptos" w:eastAsiaTheme="majorEastAsia" w:hAnsi="Aptos" w:cs="Segoe UI"/>
          <w:sz w:val="16"/>
          <w:szCs w:val="16"/>
          <w:u w:val="single"/>
        </w:rPr>
        <w:t xml:space="preserve"> real-world experience. European journal of cardio-thoracic surgery. 63(1), ezac515. Makati KJ. 2023. Multi-center, real-world outcomes of Hybrid Convergent ablation for long-standing persistent atrial fibrillation. J Am Coll </w:t>
      </w:r>
      <w:proofErr w:type="spellStart"/>
      <w:r>
        <w:rPr>
          <w:rStyle w:val="normaltextrun"/>
          <w:rFonts w:ascii="Aptos" w:eastAsiaTheme="majorEastAsia" w:hAnsi="Aptos" w:cs="Segoe UI"/>
          <w:sz w:val="16"/>
          <w:szCs w:val="16"/>
          <w:u w:val="single"/>
        </w:rPr>
        <w:t>Cardiol</w:t>
      </w:r>
      <w:proofErr w:type="spellEnd"/>
      <w:r>
        <w:rPr>
          <w:rStyle w:val="normaltextrun"/>
          <w:rFonts w:ascii="Aptos" w:eastAsiaTheme="majorEastAsia" w:hAnsi="Aptos" w:cs="Segoe UI"/>
          <w:sz w:val="16"/>
          <w:szCs w:val="16"/>
          <w:u w:val="single"/>
        </w:rPr>
        <w:t>. 81(8</w:t>
      </w:r>
      <w:proofErr w:type="gramStart"/>
      <w:r>
        <w:rPr>
          <w:rStyle w:val="normaltextrun"/>
          <w:rFonts w:ascii="Aptos" w:eastAsiaTheme="majorEastAsia" w:hAnsi="Aptos" w:cs="Segoe UI"/>
          <w:sz w:val="16"/>
          <w:szCs w:val="16"/>
          <w:u w:val="single"/>
        </w:rPr>
        <w:t>):Suppl</w:t>
      </w:r>
      <w:proofErr w:type="gramEnd"/>
      <w:r>
        <w:rPr>
          <w:rStyle w:val="normaltextrun"/>
          <w:rFonts w:ascii="Aptos" w:eastAsiaTheme="majorEastAsia" w:hAnsi="Aptos" w:cs="Segoe UI"/>
          <w:sz w:val="16"/>
          <w:szCs w:val="16"/>
          <w:u w:val="single"/>
        </w:rPr>
        <w:t>,143.</w:t>
      </w:r>
      <w:r>
        <w:rPr>
          <w:rStyle w:val="eop"/>
          <w:rFonts w:ascii="Aptos" w:eastAsiaTheme="majorEastAsia" w:hAnsi="Aptos" w:cs="Segoe UI"/>
          <w:sz w:val="16"/>
          <w:szCs w:val="16"/>
        </w:rPr>
        <w:t> </w:t>
      </w:r>
    </w:p>
    <w:p w14:paraId="02867DDF"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13. Diab M. 2023. The outcomes of Convergent Procedure in Patients with Prior Atrial Fibrillation Ablation: A Single Center Experience. Heart Rhythm. 20(5</w:t>
      </w:r>
      <w:proofErr w:type="gramStart"/>
      <w:r>
        <w:rPr>
          <w:rStyle w:val="normaltextrun"/>
          <w:rFonts w:ascii="Aptos" w:eastAsiaTheme="majorEastAsia" w:hAnsi="Aptos" w:cs="Segoe UI"/>
          <w:sz w:val="16"/>
          <w:szCs w:val="16"/>
          <w:u w:val="single"/>
        </w:rPr>
        <w:t>):Suppl.S</w:t>
      </w:r>
      <w:proofErr w:type="gramEnd"/>
      <w:r>
        <w:rPr>
          <w:rStyle w:val="normaltextrun"/>
          <w:rFonts w:ascii="Aptos" w:eastAsiaTheme="majorEastAsia" w:hAnsi="Aptos" w:cs="Segoe UI"/>
          <w:sz w:val="16"/>
          <w:szCs w:val="16"/>
          <w:u w:val="single"/>
        </w:rPr>
        <w:t>348</w:t>
      </w:r>
      <w:r>
        <w:rPr>
          <w:rStyle w:val="eop"/>
          <w:rFonts w:ascii="Aptos" w:eastAsiaTheme="majorEastAsia" w:hAnsi="Aptos" w:cs="Segoe UI"/>
          <w:sz w:val="16"/>
          <w:szCs w:val="16"/>
        </w:rPr>
        <w:t> </w:t>
      </w:r>
    </w:p>
    <w:p w14:paraId="7C97810A"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15. Tonks R et al. 2020. Short and Intermediate Term Outcomes of the Convergent Procedure: Initial Experience in a Tertiary Referral Center. Annals of thoracic and cardiovascular surgery: official journal of the Association of Thoracic and Cardiovascular Surgeons of Asia, 26(1), 13–21. </w:t>
      </w:r>
      <w:r>
        <w:rPr>
          <w:rStyle w:val="eop"/>
          <w:rFonts w:ascii="Aptos" w:eastAsiaTheme="majorEastAsia" w:hAnsi="Aptos" w:cs="Segoe UI"/>
          <w:sz w:val="16"/>
          <w:szCs w:val="16"/>
        </w:rPr>
        <w:t> </w:t>
      </w:r>
    </w:p>
    <w:p w14:paraId="5B3E6334"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 xml:space="preserve">16. </w:t>
      </w:r>
      <w:proofErr w:type="spellStart"/>
      <w:r>
        <w:rPr>
          <w:rStyle w:val="normaltextrun"/>
          <w:rFonts w:ascii="Aptos" w:eastAsiaTheme="majorEastAsia" w:hAnsi="Aptos" w:cs="Segoe UI"/>
          <w:sz w:val="16"/>
          <w:szCs w:val="16"/>
          <w:u w:val="single"/>
        </w:rPr>
        <w:t>Gulkarov</w:t>
      </w:r>
      <w:proofErr w:type="spellEnd"/>
      <w:r>
        <w:rPr>
          <w:rStyle w:val="normaltextrun"/>
          <w:rFonts w:ascii="Aptos" w:eastAsiaTheme="majorEastAsia" w:hAnsi="Aptos" w:cs="Segoe UI"/>
          <w:sz w:val="16"/>
          <w:szCs w:val="16"/>
          <w:u w:val="single"/>
        </w:rPr>
        <w:t xml:space="preserve"> I et al. 2019. Convergent ablation for persistent atrial fibrillation: Single center experience. Journal of cardiac surgery, 34(10), 1037–1043. </w:t>
      </w:r>
      <w:r>
        <w:rPr>
          <w:rStyle w:val="eop"/>
          <w:rFonts w:ascii="Aptos" w:eastAsiaTheme="majorEastAsia" w:hAnsi="Aptos" w:cs="Segoe UI"/>
          <w:sz w:val="16"/>
          <w:szCs w:val="16"/>
        </w:rPr>
        <w:t> </w:t>
      </w:r>
    </w:p>
    <w:p w14:paraId="0370BB81"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 xml:space="preserve">17. </w:t>
      </w:r>
      <w:proofErr w:type="spellStart"/>
      <w:r>
        <w:rPr>
          <w:rStyle w:val="normaltextrun"/>
          <w:rFonts w:ascii="Aptos" w:eastAsiaTheme="majorEastAsia" w:hAnsi="Aptos" w:cs="Segoe UI"/>
          <w:sz w:val="16"/>
          <w:szCs w:val="16"/>
          <w:u w:val="single"/>
        </w:rPr>
        <w:t>Kerendi</w:t>
      </w:r>
      <w:proofErr w:type="spellEnd"/>
      <w:r>
        <w:rPr>
          <w:rStyle w:val="normaltextrun"/>
          <w:rFonts w:ascii="Aptos" w:eastAsiaTheme="majorEastAsia" w:hAnsi="Aptos" w:cs="Segoe UI"/>
          <w:sz w:val="16"/>
          <w:szCs w:val="16"/>
          <w:u w:val="single"/>
        </w:rPr>
        <w:t xml:space="preserve"> F et al. 2021. Long term outcomes of hybrid epicardial-endocardial ablation for persistent and long-standing persistent atrial fibrillation. Annals of Thoracic Surgery. 57th Annual STS Meeting, Abstract</w:t>
      </w:r>
      <w:r>
        <w:rPr>
          <w:rStyle w:val="eop"/>
          <w:rFonts w:ascii="Aptos" w:eastAsiaTheme="majorEastAsia" w:hAnsi="Aptos" w:cs="Segoe UI"/>
          <w:sz w:val="16"/>
          <w:szCs w:val="16"/>
        </w:rPr>
        <w:t> </w:t>
      </w:r>
    </w:p>
    <w:p w14:paraId="16D5EFC6" w14:textId="77777777" w:rsidR="00F22865" w:rsidRDefault="00F22865" w:rsidP="00F22865">
      <w:pPr>
        <w:pStyle w:val="paragraph"/>
        <w:spacing w:before="0" w:beforeAutospacing="0" w:after="0" w:afterAutospacing="0"/>
        <w:textAlignment w:val="baseline"/>
        <w:rPr>
          <w:rStyle w:val="eop"/>
          <w:rFonts w:ascii="Aptos" w:eastAsiaTheme="majorEastAsia" w:hAnsi="Aptos" w:cs="Segoe UI"/>
          <w:sz w:val="16"/>
          <w:szCs w:val="16"/>
        </w:rPr>
      </w:pPr>
      <w:r>
        <w:rPr>
          <w:rStyle w:val="normaltextrun"/>
          <w:rFonts w:ascii="Aptos" w:eastAsiaTheme="majorEastAsia" w:hAnsi="Aptos" w:cs="Segoe UI"/>
          <w:sz w:val="16"/>
          <w:szCs w:val="16"/>
          <w:u w:val="single"/>
        </w:rPr>
        <w:t xml:space="preserve">18. </w:t>
      </w:r>
      <w:proofErr w:type="spellStart"/>
      <w:r>
        <w:rPr>
          <w:rStyle w:val="normaltextrun"/>
          <w:rFonts w:ascii="Aptos" w:eastAsiaTheme="majorEastAsia" w:hAnsi="Aptos" w:cs="Segoe UI"/>
          <w:sz w:val="16"/>
          <w:szCs w:val="16"/>
          <w:u w:val="single"/>
        </w:rPr>
        <w:t>Pickmans</w:t>
      </w:r>
      <w:proofErr w:type="spellEnd"/>
      <w:r>
        <w:rPr>
          <w:rStyle w:val="normaltextrun"/>
          <w:rFonts w:ascii="Aptos" w:eastAsiaTheme="majorEastAsia" w:hAnsi="Aptos" w:cs="Segoe UI"/>
          <w:sz w:val="16"/>
          <w:szCs w:val="16"/>
          <w:u w:val="single"/>
        </w:rPr>
        <w:t xml:space="preserve"> F et al. 2022. Ten year performance of convergent </w:t>
      </w:r>
      <w:proofErr w:type="spellStart"/>
      <w:r>
        <w:rPr>
          <w:rStyle w:val="normaltextrun"/>
          <w:rFonts w:ascii="Aptos" w:eastAsiaTheme="majorEastAsia" w:hAnsi="Aptos" w:cs="Segoe UI"/>
          <w:sz w:val="16"/>
          <w:szCs w:val="16"/>
          <w:u w:val="single"/>
        </w:rPr>
        <w:t>cryoballoon</w:t>
      </w:r>
      <w:proofErr w:type="spellEnd"/>
      <w:r>
        <w:rPr>
          <w:rStyle w:val="normaltextrun"/>
          <w:rFonts w:ascii="Aptos" w:eastAsiaTheme="majorEastAsia" w:hAnsi="Aptos" w:cs="Segoe UI"/>
          <w:sz w:val="16"/>
          <w:szCs w:val="16"/>
          <w:u w:val="single"/>
        </w:rPr>
        <w:t xml:space="preserve"> hybrid ablatio with left atrial appendage exclusion in persistent and long-standing persistent atrial fibrillation: A TRAC-AF Registry outcome study. Circulation. </w:t>
      </w:r>
      <w:proofErr w:type="gramStart"/>
      <w:r>
        <w:rPr>
          <w:rStyle w:val="normaltextrun"/>
          <w:rFonts w:ascii="Aptos" w:eastAsiaTheme="majorEastAsia" w:hAnsi="Aptos" w:cs="Segoe UI"/>
          <w:sz w:val="16"/>
          <w:szCs w:val="16"/>
          <w:u w:val="single"/>
        </w:rPr>
        <w:t>146:Suppl</w:t>
      </w:r>
      <w:proofErr w:type="gramEnd"/>
      <w:r>
        <w:rPr>
          <w:rStyle w:val="normaltextrun"/>
          <w:rFonts w:ascii="Aptos" w:eastAsiaTheme="majorEastAsia" w:hAnsi="Aptos" w:cs="Segoe UI"/>
          <w:sz w:val="16"/>
          <w:szCs w:val="16"/>
          <w:u w:val="single"/>
        </w:rPr>
        <w:t xml:space="preserve"> 1:14899</w:t>
      </w:r>
      <w:r>
        <w:rPr>
          <w:rStyle w:val="scxw38114112"/>
          <w:rFonts w:ascii="Aptos" w:eastAsiaTheme="majorEastAsia" w:hAnsi="Aptos" w:cs="Segoe UI"/>
          <w:sz w:val="16"/>
          <w:szCs w:val="16"/>
        </w:rPr>
        <w:t> </w:t>
      </w:r>
      <w:r>
        <w:rPr>
          <w:rFonts w:ascii="Aptos" w:hAnsi="Aptos" w:cs="Segoe UI"/>
          <w:sz w:val="16"/>
          <w:szCs w:val="16"/>
        </w:rPr>
        <w:br/>
      </w:r>
      <w:r>
        <w:rPr>
          <w:rStyle w:val="normaltextrun"/>
          <w:rFonts w:ascii="Aptos" w:eastAsiaTheme="majorEastAsia" w:hAnsi="Aptos" w:cs="Segoe UI"/>
          <w:sz w:val="16"/>
          <w:szCs w:val="16"/>
          <w:u w:val="single"/>
        </w:rPr>
        <w:t xml:space="preserve">19. </w:t>
      </w:r>
      <w:proofErr w:type="spellStart"/>
      <w:r>
        <w:rPr>
          <w:rStyle w:val="normaltextrun"/>
          <w:rFonts w:ascii="Aptos" w:eastAsiaTheme="majorEastAsia" w:hAnsi="Aptos" w:cs="Segoe UI"/>
          <w:sz w:val="16"/>
          <w:szCs w:val="16"/>
          <w:u w:val="single"/>
        </w:rPr>
        <w:t>DeLurgio</w:t>
      </w:r>
      <w:proofErr w:type="spellEnd"/>
      <w:r>
        <w:rPr>
          <w:rStyle w:val="normaltextrun"/>
          <w:rFonts w:ascii="Aptos" w:eastAsiaTheme="majorEastAsia" w:hAnsi="Aptos" w:cs="Segoe UI"/>
          <w:sz w:val="16"/>
          <w:szCs w:val="16"/>
          <w:u w:val="single"/>
        </w:rPr>
        <w:t>, D.B., et al. (2021). Hybrid epicardial-endocardial RF ablation vs. endocardial catheter ablation for long-standing persistent atrial fibrillation treatment: Results from CONVERGE randomized controlled trial. International AF Symposium.</w:t>
      </w:r>
      <w:r>
        <w:rPr>
          <w:rStyle w:val="eop"/>
          <w:rFonts w:ascii="Aptos" w:eastAsiaTheme="majorEastAsia" w:hAnsi="Aptos" w:cs="Segoe UI"/>
          <w:sz w:val="16"/>
          <w:szCs w:val="16"/>
        </w:rPr>
        <w:t> </w:t>
      </w:r>
    </w:p>
    <w:p w14:paraId="285C4357" w14:textId="77777777" w:rsidR="00F22865" w:rsidRDefault="00F22865" w:rsidP="00F22865">
      <w:pPr>
        <w:pStyle w:val="paragraph"/>
        <w:spacing w:before="0" w:beforeAutospacing="0" w:after="0" w:afterAutospacing="0"/>
        <w:textAlignment w:val="baseline"/>
        <w:rPr>
          <w:rStyle w:val="eop"/>
          <w:rFonts w:ascii="Aptos" w:eastAsiaTheme="majorEastAsia" w:hAnsi="Aptos"/>
          <w:color w:val="000000"/>
          <w:sz w:val="16"/>
          <w:szCs w:val="16"/>
          <w:shd w:val="clear" w:color="auto" w:fill="FFFFFF"/>
        </w:rPr>
      </w:pPr>
      <w:r>
        <w:rPr>
          <w:rStyle w:val="normaltextrun"/>
          <w:rFonts w:ascii="Aptos" w:eastAsiaTheme="majorEastAsia" w:hAnsi="Aptos"/>
          <w:color w:val="000000"/>
          <w:sz w:val="16"/>
          <w:szCs w:val="16"/>
          <w:u w:val="single"/>
          <w:shd w:val="clear" w:color="auto" w:fill="FFFFFF"/>
        </w:rPr>
        <w:t xml:space="preserve">20. Gill, J, Crossen, K.J., </w:t>
      </w:r>
      <w:proofErr w:type="spellStart"/>
      <w:r>
        <w:rPr>
          <w:rStyle w:val="normaltextrun"/>
          <w:rFonts w:ascii="Aptos" w:eastAsiaTheme="majorEastAsia" w:hAnsi="Aptos"/>
          <w:color w:val="000000"/>
          <w:sz w:val="16"/>
          <w:szCs w:val="16"/>
          <w:u w:val="single"/>
          <w:shd w:val="clear" w:color="auto" w:fill="FFFFFF"/>
        </w:rPr>
        <w:t>Blauthet</w:t>
      </w:r>
      <w:proofErr w:type="spellEnd"/>
      <w:r>
        <w:rPr>
          <w:rStyle w:val="normaltextrun"/>
          <w:rFonts w:ascii="Aptos" w:eastAsiaTheme="majorEastAsia" w:hAnsi="Aptos"/>
          <w:color w:val="000000"/>
          <w:sz w:val="16"/>
          <w:szCs w:val="16"/>
          <w:u w:val="single"/>
          <w:shd w:val="clear" w:color="auto" w:fill="FFFFFF"/>
        </w:rPr>
        <w:t xml:space="preserve">, et al. 2024. Atrial fibrillation symptom reduction and improved quality of life following the hybrid convergent procedure: a CONVERGE trial </w:t>
      </w:r>
      <w:proofErr w:type="spellStart"/>
      <w:r>
        <w:rPr>
          <w:rStyle w:val="normaltextrun"/>
          <w:rFonts w:ascii="Aptos" w:eastAsiaTheme="majorEastAsia" w:hAnsi="Aptos"/>
          <w:color w:val="000000"/>
          <w:sz w:val="16"/>
          <w:szCs w:val="16"/>
          <w:u w:val="single"/>
          <w:shd w:val="clear" w:color="auto" w:fill="FFFFFF"/>
        </w:rPr>
        <w:t>subanalysis</w:t>
      </w:r>
      <w:proofErr w:type="spellEnd"/>
      <w:r>
        <w:rPr>
          <w:rStyle w:val="normaltextrun"/>
          <w:rFonts w:ascii="Aptos" w:eastAsiaTheme="majorEastAsia" w:hAnsi="Aptos"/>
          <w:color w:val="000000"/>
          <w:sz w:val="16"/>
          <w:szCs w:val="16"/>
          <w:u w:val="single"/>
          <w:shd w:val="clear" w:color="auto" w:fill="FFFFFF"/>
        </w:rPr>
        <w:t xml:space="preserve">. Ann </w:t>
      </w:r>
      <w:proofErr w:type="spellStart"/>
      <w:r>
        <w:rPr>
          <w:rStyle w:val="normaltextrun"/>
          <w:rFonts w:ascii="Aptos" w:eastAsiaTheme="majorEastAsia" w:hAnsi="Aptos"/>
          <w:color w:val="000000"/>
          <w:sz w:val="16"/>
          <w:szCs w:val="16"/>
          <w:u w:val="single"/>
          <w:shd w:val="clear" w:color="auto" w:fill="FFFFFF"/>
        </w:rPr>
        <w:t>Cardiothorac</w:t>
      </w:r>
      <w:proofErr w:type="spellEnd"/>
      <w:r>
        <w:rPr>
          <w:rStyle w:val="normaltextrun"/>
          <w:rFonts w:ascii="Aptos" w:eastAsiaTheme="majorEastAsia" w:hAnsi="Aptos"/>
          <w:color w:val="000000"/>
          <w:sz w:val="16"/>
          <w:szCs w:val="16"/>
          <w:u w:val="single"/>
          <w:shd w:val="clear" w:color="auto" w:fill="FFFFFF"/>
        </w:rPr>
        <w:t xml:space="preserve"> Surg. 13(2):155-164.</w:t>
      </w:r>
      <w:r>
        <w:rPr>
          <w:rStyle w:val="eop"/>
          <w:rFonts w:ascii="Aptos" w:eastAsiaTheme="majorEastAsia" w:hAnsi="Aptos"/>
          <w:color w:val="000000"/>
          <w:sz w:val="16"/>
          <w:szCs w:val="16"/>
          <w:shd w:val="clear" w:color="auto" w:fill="FFFFFF"/>
        </w:rPr>
        <w:t> </w:t>
      </w:r>
    </w:p>
    <w:p w14:paraId="76903439"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21. Bunch TJ et al. Arrhythmia &amp; Electrophysiology Review 2019;8(1):8–12</w:t>
      </w:r>
      <w:r>
        <w:rPr>
          <w:rStyle w:val="eop"/>
          <w:rFonts w:ascii="Aptos" w:eastAsiaTheme="majorEastAsia" w:hAnsi="Aptos" w:cs="Segoe UI"/>
          <w:sz w:val="16"/>
          <w:szCs w:val="16"/>
        </w:rPr>
        <w:t> </w:t>
      </w:r>
    </w:p>
    <w:p w14:paraId="153063D3"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 xml:space="preserve">22. </w:t>
      </w:r>
      <w:proofErr w:type="spellStart"/>
      <w:r>
        <w:rPr>
          <w:rStyle w:val="normaltextrun"/>
          <w:rFonts w:ascii="Aptos" w:eastAsiaTheme="majorEastAsia" w:hAnsi="Aptos" w:cs="Segoe UI"/>
          <w:sz w:val="16"/>
          <w:szCs w:val="16"/>
          <w:u w:val="single"/>
        </w:rPr>
        <w:t>Odutayo</w:t>
      </w:r>
      <w:proofErr w:type="spellEnd"/>
      <w:r>
        <w:rPr>
          <w:rStyle w:val="normaltextrun"/>
          <w:rFonts w:ascii="Aptos" w:eastAsiaTheme="majorEastAsia" w:hAnsi="Aptos" w:cs="Segoe UI"/>
          <w:sz w:val="16"/>
          <w:szCs w:val="16"/>
          <w:u w:val="single"/>
        </w:rPr>
        <w:t>, A. et al. (2016). Atrial fibrillation and risks of cardiovascular disease, renal disease, and death: systematic review and meta-analysis. BMJ, 354, i4482.</w:t>
      </w:r>
      <w:r>
        <w:rPr>
          <w:rStyle w:val="normaltextrun"/>
          <w:rFonts w:ascii="Arial" w:eastAsiaTheme="majorEastAsia" w:hAnsi="Arial" w:cs="Arial"/>
          <w:sz w:val="16"/>
          <w:szCs w:val="16"/>
          <w:u w:val="single"/>
        </w:rPr>
        <w:t>  </w:t>
      </w:r>
      <w:r>
        <w:rPr>
          <w:rStyle w:val="eop"/>
          <w:rFonts w:ascii="Aptos" w:eastAsiaTheme="majorEastAsia" w:hAnsi="Aptos" w:cs="Segoe UI"/>
          <w:sz w:val="16"/>
          <w:szCs w:val="16"/>
        </w:rPr>
        <w:t> </w:t>
      </w:r>
    </w:p>
    <w:p w14:paraId="7C724587" w14:textId="77777777" w:rsidR="00F22865" w:rsidRDefault="00F22865" w:rsidP="00F22865">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16"/>
          <w:szCs w:val="16"/>
          <w:u w:val="single"/>
        </w:rPr>
        <w:t xml:space="preserve">23. </w:t>
      </w:r>
      <w:proofErr w:type="spellStart"/>
      <w:r>
        <w:rPr>
          <w:rStyle w:val="normaltextrun"/>
          <w:rFonts w:ascii="Aptos" w:eastAsiaTheme="majorEastAsia" w:hAnsi="Aptos" w:cs="Segoe UI"/>
          <w:sz w:val="16"/>
          <w:szCs w:val="16"/>
          <w:u w:val="single"/>
        </w:rPr>
        <w:t>Boriani</w:t>
      </w:r>
      <w:proofErr w:type="spellEnd"/>
      <w:r>
        <w:rPr>
          <w:rStyle w:val="normaltextrun"/>
          <w:rFonts w:ascii="Aptos" w:eastAsiaTheme="majorEastAsia" w:hAnsi="Aptos" w:cs="Segoe UI"/>
          <w:sz w:val="16"/>
          <w:szCs w:val="16"/>
          <w:u w:val="single"/>
        </w:rPr>
        <w:t>, G., &amp; Proietti, M. (2017). Atrial fibrillation prevention: an appraisal of current evidence. Heart, 104(11):882-7</w:t>
      </w:r>
      <w:r>
        <w:rPr>
          <w:rStyle w:val="normaltextrun"/>
          <w:rFonts w:ascii="Arial" w:eastAsiaTheme="majorEastAsia" w:hAnsi="Arial" w:cs="Arial"/>
          <w:sz w:val="16"/>
          <w:szCs w:val="16"/>
          <w:u w:val="single"/>
        </w:rPr>
        <w:t> </w:t>
      </w:r>
      <w:r>
        <w:rPr>
          <w:rStyle w:val="eop"/>
          <w:rFonts w:ascii="Aptos" w:eastAsiaTheme="majorEastAsia" w:hAnsi="Aptos" w:cs="Segoe UI"/>
          <w:sz w:val="16"/>
          <w:szCs w:val="16"/>
        </w:rPr>
        <w:t> </w:t>
      </w:r>
    </w:p>
    <w:p w14:paraId="3B5D3FAC" w14:textId="77777777" w:rsidR="00D45C54" w:rsidRDefault="00D45C54"/>
    <w:sectPr w:rsidR="00D45C5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773D8" w14:textId="77777777" w:rsidR="00101713" w:rsidRDefault="00101713" w:rsidP="00AA482B">
      <w:r>
        <w:separator/>
      </w:r>
    </w:p>
  </w:endnote>
  <w:endnote w:type="continuationSeparator" w:id="0">
    <w:p w14:paraId="000DC278" w14:textId="77777777" w:rsidR="00101713" w:rsidRDefault="00101713" w:rsidP="00AA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6450" w14:textId="2FB9B4F0" w:rsidR="00AA482B" w:rsidRPr="00AA482B" w:rsidRDefault="00AA482B" w:rsidP="00AA482B">
    <w:pPr>
      <w:widowControl/>
      <w:autoSpaceDE/>
      <w:autoSpaceDN/>
      <w:rPr>
        <w:rFonts w:eastAsia="Times New Roman"/>
        <w:color w:val="000000"/>
        <w:sz w:val="20"/>
        <w:szCs w:val="20"/>
      </w:rPr>
    </w:pPr>
    <w:r w:rsidRPr="00AA482B">
      <w:rPr>
        <w:rFonts w:eastAsia="Times New Roman"/>
        <w:color w:val="000000"/>
        <w:sz w:val="20"/>
        <w:szCs w:val="20"/>
      </w:rPr>
      <w:t>PM-US-2508B-1126-G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B5DD6" w14:textId="77777777" w:rsidR="00101713" w:rsidRDefault="00101713" w:rsidP="00AA482B">
      <w:r>
        <w:separator/>
      </w:r>
    </w:p>
  </w:footnote>
  <w:footnote w:type="continuationSeparator" w:id="0">
    <w:p w14:paraId="2FA57D98" w14:textId="77777777" w:rsidR="00101713" w:rsidRDefault="00101713" w:rsidP="00AA4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60E3E"/>
    <w:multiLevelType w:val="multilevel"/>
    <w:tmpl w:val="23D0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222E71"/>
    <w:multiLevelType w:val="hybridMultilevel"/>
    <w:tmpl w:val="CA2A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639218">
    <w:abstractNumId w:val="0"/>
  </w:num>
  <w:num w:numId="2" w16cid:durableId="1263299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65"/>
    <w:rsid w:val="00101713"/>
    <w:rsid w:val="002A231B"/>
    <w:rsid w:val="003E06A8"/>
    <w:rsid w:val="00522713"/>
    <w:rsid w:val="00687059"/>
    <w:rsid w:val="007A668F"/>
    <w:rsid w:val="008069ED"/>
    <w:rsid w:val="008629E1"/>
    <w:rsid w:val="00A22677"/>
    <w:rsid w:val="00AA482B"/>
    <w:rsid w:val="00AD2346"/>
    <w:rsid w:val="00BC6398"/>
    <w:rsid w:val="00BD7684"/>
    <w:rsid w:val="00C765F2"/>
    <w:rsid w:val="00D131C6"/>
    <w:rsid w:val="00D45C54"/>
    <w:rsid w:val="00D57EF5"/>
    <w:rsid w:val="00E14D57"/>
    <w:rsid w:val="00E2640E"/>
    <w:rsid w:val="00F22865"/>
    <w:rsid w:val="00FB7D6D"/>
    <w:rsid w:val="02525093"/>
    <w:rsid w:val="06F1973B"/>
    <w:rsid w:val="08EC7376"/>
    <w:rsid w:val="09CD85EC"/>
    <w:rsid w:val="0D9F2DAB"/>
    <w:rsid w:val="0E1FA16C"/>
    <w:rsid w:val="1435D98B"/>
    <w:rsid w:val="1B17AF55"/>
    <w:rsid w:val="1C242856"/>
    <w:rsid w:val="1F617A3D"/>
    <w:rsid w:val="231AF64D"/>
    <w:rsid w:val="2A9DA8F2"/>
    <w:rsid w:val="390B945B"/>
    <w:rsid w:val="3A329CFC"/>
    <w:rsid w:val="3DF2A940"/>
    <w:rsid w:val="4759C6D2"/>
    <w:rsid w:val="48496DD9"/>
    <w:rsid w:val="4DCCCD8A"/>
    <w:rsid w:val="4FB95F05"/>
    <w:rsid w:val="501847C3"/>
    <w:rsid w:val="59D9ED4F"/>
    <w:rsid w:val="609B1B28"/>
    <w:rsid w:val="639EDC9C"/>
    <w:rsid w:val="67683487"/>
    <w:rsid w:val="68CDBD23"/>
    <w:rsid w:val="6AB72FB7"/>
    <w:rsid w:val="6C690535"/>
    <w:rsid w:val="70CF65F8"/>
    <w:rsid w:val="724D1D41"/>
    <w:rsid w:val="76F65532"/>
    <w:rsid w:val="7DA82366"/>
    <w:rsid w:val="7F48C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3E0E"/>
  <w15:chartTrackingRefBased/>
  <w15:docId w15:val="{01573677-6295-4FB6-B123-FE8086D1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65"/>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F22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8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8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8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8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865"/>
    <w:rPr>
      <w:rFonts w:eastAsiaTheme="majorEastAsia" w:cstheme="majorBidi"/>
      <w:color w:val="272727" w:themeColor="text1" w:themeTint="D8"/>
    </w:rPr>
  </w:style>
  <w:style w:type="paragraph" w:styleId="Title">
    <w:name w:val="Title"/>
    <w:basedOn w:val="Normal"/>
    <w:next w:val="Normal"/>
    <w:link w:val="TitleChar"/>
    <w:uiPriority w:val="10"/>
    <w:qFormat/>
    <w:rsid w:val="00F228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865"/>
    <w:pPr>
      <w:spacing w:before="160"/>
      <w:jc w:val="center"/>
    </w:pPr>
    <w:rPr>
      <w:i/>
      <w:iCs/>
      <w:color w:val="404040" w:themeColor="text1" w:themeTint="BF"/>
    </w:rPr>
  </w:style>
  <w:style w:type="character" w:customStyle="1" w:styleId="QuoteChar">
    <w:name w:val="Quote Char"/>
    <w:basedOn w:val="DefaultParagraphFont"/>
    <w:link w:val="Quote"/>
    <w:uiPriority w:val="29"/>
    <w:rsid w:val="00F22865"/>
    <w:rPr>
      <w:i/>
      <w:iCs/>
      <w:color w:val="404040" w:themeColor="text1" w:themeTint="BF"/>
    </w:rPr>
  </w:style>
  <w:style w:type="paragraph" w:styleId="ListParagraph">
    <w:name w:val="List Paragraph"/>
    <w:basedOn w:val="Normal"/>
    <w:uiPriority w:val="1"/>
    <w:qFormat/>
    <w:rsid w:val="00F22865"/>
    <w:pPr>
      <w:ind w:left="720"/>
      <w:contextualSpacing/>
    </w:pPr>
  </w:style>
  <w:style w:type="character" w:styleId="IntenseEmphasis">
    <w:name w:val="Intense Emphasis"/>
    <w:basedOn w:val="DefaultParagraphFont"/>
    <w:uiPriority w:val="21"/>
    <w:qFormat/>
    <w:rsid w:val="00F22865"/>
    <w:rPr>
      <w:i/>
      <w:iCs/>
      <w:color w:val="0F4761" w:themeColor="accent1" w:themeShade="BF"/>
    </w:rPr>
  </w:style>
  <w:style w:type="paragraph" w:styleId="IntenseQuote">
    <w:name w:val="Intense Quote"/>
    <w:basedOn w:val="Normal"/>
    <w:next w:val="Normal"/>
    <w:link w:val="IntenseQuoteChar"/>
    <w:uiPriority w:val="30"/>
    <w:qFormat/>
    <w:rsid w:val="00F22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865"/>
    <w:rPr>
      <w:i/>
      <w:iCs/>
      <w:color w:val="0F4761" w:themeColor="accent1" w:themeShade="BF"/>
    </w:rPr>
  </w:style>
  <w:style w:type="character" w:styleId="IntenseReference">
    <w:name w:val="Intense Reference"/>
    <w:basedOn w:val="DefaultParagraphFont"/>
    <w:uiPriority w:val="32"/>
    <w:qFormat/>
    <w:rsid w:val="00F22865"/>
    <w:rPr>
      <w:b/>
      <w:bCs/>
      <w:smallCaps/>
      <w:color w:val="0F4761" w:themeColor="accent1" w:themeShade="BF"/>
      <w:spacing w:val="5"/>
    </w:rPr>
  </w:style>
  <w:style w:type="paragraph" w:styleId="BodyText">
    <w:name w:val="Body Text"/>
    <w:basedOn w:val="Normal"/>
    <w:link w:val="BodyTextChar"/>
    <w:uiPriority w:val="1"/>
    <w:qFormat/>
    <w:rsid w:val="00F22865"/>
  </w:style>
  <w:style w:type="character" w:customStyle="1" w:styleId="BodyTextChar">
    <w:name w:val="Body Text Char"/>
    <w:basedOn w:val="DefaultParagraphFont"/>
    <w:link w:val="BodyText"/>
    <w:uiPriority w:val="1"/>
    <w:rsid w:val="00F22865"/>
    <w:rPr>
      <w:rFonts w:ascii="Arial" w:eastAsia="Arial" w:hAnsi="Arial" w:cs="Arial"/>
      <w:kern w:val="0"/>
      <w14:ligatures w14:val="none"/>
    </w:rPr>
  </w:style>
  <w:style w:type="character" w:customStyle="1" w:styleId="normaltextrun">
    <w:name w:val="normaltextrun"/>
    <w:basedOn w:val="DefaultParagraphFont"/>
    <w:rsid w:val="00F22865"/>
  </w:style>
  <w:style w:type="character" w:customStyle="1" w:styleId="eop">
    <w:name w:val="eop"/>
    <w:basedOn w:val="DefaultParagraphFont"/>
    <w:rsid w:val="00F22865"/>
  </w:style>
  <w:style w:type="paragraph" w:customStyle="1" w:styleId="paragraph">
    <w:name w:val="paragraph"/>
    <w:basedOn w:val="Normal"/>
    <w:rsid w:val="00F2286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cxw38114112">
    <w:name w:val="scxw38114112"/>
    <w:basedOn w:val="DefaultParagraphFont"/>
    <w:rsid w:val="00F22865"/>
  </w:style>
  <w:style w:type="character" w:styleId="CommentReference">
    <w:name w:val="annotation reference"/>
    <w:basedOn w:val="DefaultParagraphFont"/>
    <w:uiPriority w:val="99"/>
    <w:semiHidden/>
    <w:unhideWhenUsed/>
    <w:rsid w:val="00AA482B"/>
    <w:rPr>
      <w:sz w:val="16"/>
      <w:szCs w:val="16"/>
    </w:rPr>
  </w:style>
  <w:style w:type="paragraph" w:styleId="CommentText">
    <w:name w:val="annotation text"/>
    <w:basedOn w:val="Normal"/>
    <w:link w:val="CommentTextChar"/>
    <w:uiPriority w:val="99"/>
    <w:unhideWhenUsed/>
    <w:rsid w:val="00AA482B"/>
    <w:rPr>
      <w:sz w:val="20"/>
      <w:szCs w:val="20"/>
    </w:rPr>
  </w:style>
  <w:style w:type="character" w:customStyle="1" w:styleId="CommentTextChar">
    <w:name w:val="Comment Text Char"/>
    <w:basedOn w:val="DefaultParagraphFont"/>
    <w:link w:val="CommentText"/>
    <w:uiPriority w:val="99"/>
    <w:rsid w:val="00AA482B"/>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A482B"/>
    <w:rPr>
      <w:b/>
      <w:bCs/>
    </w:rPr>
  </w:style>
  <w:style w:type="character" w:customStyle="1" w:styleId="CommentSubjectChar">
    <w:name w:val="Comment Subject Char"/>
    <w:basedOn w:val="CommentTextChar"/>
    <w:link w:val="CommentSubject"/>
    <w:uiPriority w:val="99"/>
    <w:semiHidden/>
    <w:rsid w:val="00AA482B"/>
    <w:rPr>
      <w:rFonts w:ascii="Arial" w:eastAsia="Arial" w:hAnsi="Arial" w:cs="Arial"/>
      <w:b/>
      <w:bCs/>
      <w:kern w:val="0"/>
      <w:sz w:val="20"/>
      <w:szCs w:val="20"/>
      <w14:ligatures w14:val="none"/>
    </w:rPr>
  </w:style>
  <w:style w:type="paragraph" w:styleId="Header">
    <w:name w:val="header"/>
    <w:basedOn w:val="Normal"/>
    <w:link w:val="HeaderChar"/>
    <w:uiPriority w:val="99"/>
    <w:unhideWhenUsed/>
    <w:rsid w:val="00AA482B"/>
    <w:pPr>
      <w:tabs>
        <w:tab w:val="center" w:pos="4680"/>
        <w:tab w:val="right" w:pos="9360"/>
      </w:tabs>
    </w:pPr>
  </w:style>
  <w:style w:type="character" w:customStyle="1" w:styleId="HeaderChar">
    <w:name w:val="Header Char"/>
    <w:basedOn w:val="DefaultParagraphFont"/>
    <w:link w:val="Header"/>
    <w:uiPriority w:val="99"/>
    <w:rsid w:val="00AA482B"/>
    <w:rPr>
      <w:rFonts w:ascii="Arial" w:eastAsia="Arial" w:hAnsi="Arial" w:cs="Arial"/>
      <w:kern w:val="0"/>
      <w14:ligatures w14:val="none"/>
    </w:rPr>
  </w:style>
  <w:style w:type="paragraph" w:styleId="Footer">
    <w:name w:val="footer"/>
    <w:basedOn w:val="Normal"/>
    <w:link w:val="FooterChar"/>
    <w:uiPriority w:val="99"/>
    <w:unhideWhenUsed/>
    <w:rsid w:val="00AA482B"/>
    <w:pPr>
      <w:tabs>
        <w:tab w:val="center" w:pos="4680"/>
        <w:tab w:val="right" w:pos="9360"/>
      </w:tabs>
    </w:pPr>
  </w:style>
  <w:style w:type="character" w:customStyle="1" w:styleId="FooterChar">
    <w:name w:val="Footer Char"/>
    <w:basedOn w:val="DefaultParagraphFont"/>
    <w:link w:val="Footer"/>
    <w:uiPriority w:val="99"/>
    <w:rsid w:val="00AA482B"/>
    <w:rPr>
      <w:rFonts w:ascii="Arial" w:eastAsia="Arial" w:hAnsi="Arial" w:cs="Arial"/>
      <w:kern w:val="0"/>
      <w14:ligatures w14:val="none"/>
    </w:rPr>
  </w:style>
  <w:style w:type="character" w:styleId="Hyperlink">
    <w:name w:val="Hyperlink"/>
    <w:basedOn w:val="DefaultParagraphFont"/>
    <w:uiPriority w:val="99"/>
    <w:unhideWhenUsed/>
    <w:rsid w:val="2A9DA8F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327590">
      <w:bodyDiv w:val="1"/>
      <w:marLeft w:val="0"/>
      <w:marRight w:val="0"/>
      <w:marTop w:val="0"/>
      <w:marBottom w:val="0"/>
      <w:divBdr>
        <w:top w:val="none" w:sz="0" w:space="0" w:color="auto"/>
        <w:left w:val="none" w:sz="0" w:space="0" w:color="auto"/>
        <w:bottom w:val="none" w:sz="0" w:space="0" w:color="auto"/>
        <w:right w:val="none" w:sz="0" w:space="0" w:color="auto"/>
      </w:divBdr>
    </w:div>
    <w:div w:id="885022863">
      <w:bodyDiv w:val="1"/>
      <w:marLeft w:val="0"/>
      <w:marRight w:val="0"/>
      <w:marTop w:val="0"/>
      <w:marBottom w:val="0"/>
      <w:divBdr>
        <w:top w:val="none" w:sz="0" w:space="0" w:color="auto"/>
        <w:left w:val="none" w:sz="0" w:space="0" w:color="auto"/>
        <w:bottom w:val="none" w:sz="0" w:space="0" w:color="auto"/>
        <w:right w:val="none" w:sz="0" w:space="0" w:color="auto"/>
      </w:divBdr>
    </w:div>
    <w:div w:id="163035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triCure.com/EPi-Sense-Coagulation-Devic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FD37981B7934488837BFDB8C58129E" ma:contentTypeVersion="17" ma:contentTypeDescription="Create a new document." ma:contentTypeScope="" ma:versionID="0cc80bdf489f00d336ccd56710d24b53">
  <xsd:schema xmlns:xsd="http://www.w3.org/2001/XMLSchema" xmlns:xs="http://www.w3.org/2001/XMLSchema" xmlns:p="http://schemas.microsoft.com/office/2006/metadata/properties" xmlns:ns2="3cd59961-7fd8-4ac6-99f7-4b0689be96fc" xmlns:ns3="650f893f-8d28-40a6-999c-7b5db0cb3e8f" targetNamespace="http://schemas.microsoft.com/office/2006/metadata/properties" ma:root="true" ma:fieldsID="7c48e2b46f77e4ef379cb651d1f07c3b" ns2:_="" ns3:_="">
    <xsd:import namespace="3cd59961-7fd8-4ac6-99f7-4b0689be96fc"/>
    <xsd:import namespace="650f893f-8d28-40a6-999c-7b5db0cb3e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59961-7fd8-4ac6-99f7-4b0689be9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d9a569-59fd-440f-abb8-fdcbeb7a7a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f893f-8d28-40a6-999c-7b5db0cb3e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302167-55da-4a18-9cd6-0b416d364c44}" ma:internalName="TaxCatchAll" ma:showField="CatchAllData" ma:web="650f893f-8d28-40a6-999c-7b5db0cb3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d59961-7fd8-4ac6-99f7-4b0689be96fc">
      <Terms xmlns="http://schemas.microsoft.com/office/infopath/2007/PartnerControls"/>
    </lcf76f155ced4ddcb4097134ff3c332f>
    <TaxCatchAll xmlns="650f893f-8d28-40a6-999c-7b5db0cb3e8f" xsi:nil="true"/>
  </documentManagement>
</p:properties>
</file>

<file path=customXml/itemProps1.xml><?xml version="1.0" encoding="utf-8"?>
<ds:datastoreItem xmlns:ds="http://schemas.openxmlformats.org/officeDocument/2006/customXml" ds:itemID="{1B3F74BC-849B-4ADE-A3E6-CD4962687B88}">
  <ds:schemaRefs>
    <ds:schemaRef ds:uri="http://schemas.microsoft.com/sharepoint/v3/contenttype/forms"/>
  </ds:schemaRefs>
</ds:datastoreItem>
</file>

<file path=customXml/itemProps2.xml><?xml version="1.0" encoding="utf-8"?>
<ds:datastoreItem xmlns:ds="http://schemas.openxmlformats.org/officeDocument/2006/customXml" ds:itemID="{115C948E-E96E-49FC-9F0D-485352347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59961-7fd8-4ac6-99f7-4b0689be96fc"/>
    <ds:schemaRef ds:uri="650f893f-8d28-40a6-999c-7b5db0cb3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7F7A1-AB25-4319-BE20-123BFCD8F81D}">
  <ds:schemaRefs>
    <ds:schemaRef ds:uri="http://schemas.microsoft.com/office/2006/metadata/properties"/>
    <ds:schemaRef ds:uri="http://schemas.microsoft.com/office/infopath/2007/PartnerControls"/>
    <ds:schemaRef ds:uri="3cd59961-7fd8-4ac6-99f7-4b0689be96fc"/>
    <ds:schemaRef ds:uri="650f893f-8d28-40a6-999c-7b5db0cb3e8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1502</Words>
  <Characters>8566</Characters>
  <Application>Microsoft Office Word</Application>
  <DocSecurity>0</DocSecurity>
  <Lines>71</Lines>
  <Paragraphs>20</Paragraphs>
  <ScaleCrop>false</ScaleCrop>
  <Company>AtriCure</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Braver</dc:creator>
  <cp:keywords/>
  <dc:description/>
  <cp:lastModifiedBy>Denise Braver</cp:lastModifiedBy>
  <cp:revision>2</cp:revision>
  <dcterms:created xsi:type="dcterms:W3CDTF">2024-12-17T17:30:00Z</dcterms:created>
  <dcterms:modified xsi:type="dcterms:W3CDTF">2024-12-17T17:30:00Z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0x010100D0FD37981B7934488837BFDB8C58129E</vt:lpwstr>
  </property>
  <property fmtid="{D5CDD505-2E9C-101B-9397-08002B2CF9AE}" pid="3" name="MediaServiceImageTags">
    <vt:lpwstr/>
  </property>
</Properties>
</file>